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19" w:rsidRPr="00B67725" w:rsidRDefault="00930BC9" w:rsidP="002A3A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67725">
        <w:rPr>
          <w:rFonts w:ascii="Arial" w:hAnsi="Arial" w:cs="Arial"/>
          <w:sz w:val="24"/>
          <w:szCs w:val="24"/>
        </w:rPr>
        <w:t>INOPEROSIDADE</w:t>
      </w:r>
      <w:r w:rsidR="00F874FE" w:rsidRPr="00B67725">
        <w:rPr>
          <w:rFonts w:ascii="Arial" w:hAnsi="Arial" w:cs="Arial"/>
          <w:sz w:val="24"/>
          <w:szCs w:val="24"/>
        </w:rPr>
        <w:t>,</w:t>
      </w:r>
      <w:r w:rsidR="00285746" w:rsidRPr="00B67725">
        <w:rPr>
          <w:rFonts w:ascii="Arial" w:hAnsi="Arial" w:cs="Arial"/>
          <w:i/>
          <w:sz w:val="24"/>
          <w:szCs w:val="24"/>
        </w:rPr>
        <w:t xml:space="preserve"> </w:t>
      </w:r>
      <w:r w:rsidR="00B67725" w:rsidRPr="00B67725">
        <w:rPr>
          <w:rFonts w:ascii="Arial" w:hAnsi="Arial" w:cs="Arial"/>
          <w:i/>
          <w:sz w:val="24"/>
          <w:szCs w:val="24"/>
        </w:rPr>
        <w:t>VIT</w:t>
      </w:r>
      <w:r w:rsidR="00285746" w:rsidRPr="00B67725">
        <w:rPr>
          <w:rFonts w:ascii="Arial" w:hAnsi="Arial" w:cs="Arial"/>
          <w:i/>
          <w:sz w:val="24"/>
          <w:szCs w:val="24"/>
        </w:rPr>
        <w:t>A ACTIVA</w:t>
      </w:r>
      <w:r w:rsidR="00F874FE" w:rsidRPr="00B67725">
        <w:rPr>
          <w:rFonts w:ascii="Arial" w:hAnsi="Arial" w:cs="Arial"/>
          <w:sz w:val="24"/>
          <w:szCs w:val="24"/>
        </w:rPr>
        <w:t xml:space="preserve"> E A </w:t>
      </w:r>
      <w:r w:rsidR="0060675D" w:rsidRPr="00B67725">
        <w:rPr>
          <w:rFonts w:ascii="Arial" w:hAnsi="Arial" w:cs="Arial"/>
          <w:sz w:val="24"/>
          <w:szCs w:val="24"/>
        </w:rPr>
        <w:t>BUSCA PELA LEVEZA</w:t>
      </w:r>
      <w:r w:rsidR="00EC7019" w:rsidRPr="00B67725">
        <w:rPr>
          <w:rFonts w:ascii="Arial" w:hAnsi="Arial" w:cs="Arial"/>
          <w:sz w:val="24"/>
          <w:szCs w:val="24"/>
        </w:rPr>
        <w:t xml:space="preserve"> </w:t>
      </w:r>
    </w:p>
    <w:p w:rsidR="002D7588" w:rsidRPr="00B67725" w:rsidRDefault="00EC7019" w:rsidP="002A3A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67725">
        <w:rPr>
          <w:rFonts w:ascii="Arial" w:hAnsi="Arial" w:cs="Arial"/>
          <w:sz w:val="24"/>
          <w:szCs w:val="24"/>
        </w:rPr>
        <w:t>Um olhar sobre a sociedade do desempenho</w:t>
      </w:r>
      <w:r w:rsidR="0060675D" w:rsidRPr="00B67725">
        <w:rPr>
          <w:rFonts w:ascii="Arial" w:hAnsi="Arial" w:cs="Arial"/>
          <w:sz w:val="24"/>
          <w:szCs w:val="24"/>
        </w:rPr>
        <w:t xml:space="preserve"> </w:t>
      </w:r>
    </w:p>
    <w:p w:rsidR="00064975" w:rsidRPr="00B67725" w:rsidRDefault="00064975" w:rsidP="002A3A9B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64975" w:rsidRPr="00B67725" w:rsidRDefault="00064975" w:rsidP="002A3A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67725">
        <w:rPr>
          <w:rFonts w:ascii="Arial" w:hAnsi="Arial" w:cs="Arial"/>
          <w:i/>
          <w:sz w:val="24"/>
          <w:szCs w:val="24"/>
        </w:rPr>
        <w:br/>
      </w:r>
      <w:r w:rsidRPr="00B67725">
        <w:rPr>
          <w:rFonts w:ascii="Arial" w:hAnsi="Arial" w:cs="Arial"/>
          <w:sz w:val="24"/>
          <w:szCs w:val="24"/>
        </w:rPr>
        <w:t xml:space="preserve">INOPEROSITY, </w:t>
      </w:r>
      <w:r w:rsidR="00B67725" w:rsidRPr="00B67725">
        <w:rPr>
          <w:rFonts w:ascii="Arial" w:hAnsi="Arial" w:cs="Arial"/>
          <w:i/>
          <w:sz w:val="24"/>
          <w:szCs w:val="24"/>
        </w:rPr>
        <w:t>VITA ACTIVA</w:t>
      </w:r>
      <w:r w:rsidR="00B67725" w:rsidRPr="00B67725">
        <w:rPr>
          <w:rFonts w:ascii="Arial" w:hAnsi="Arial" w:cs="Arial"/>
          <w:sz w:val="24"/>
          <w:szCs w:val="24"/>
        </w:rPr>
        <w:t xml:space="preserve"> </w:t>
      </w:r>
      <w:r w:rsidRPr="00B67725">
        <w:rPr>
          <w:rFonts w:ascii="Arial" w:hAnsi="Arial" w:cs="Arial"/>
          <w:sz w:val="24"/>
          <w:szCs w:val="24"/>
        </w:rPr>
        <w:t xml:space="preserve">AND THE SEARCH FOR </w:t>
      </w:r>
      <w:r w:rsidR="00BF7C0A" w:rsidRPr="00B67725">
        <w:rPr>
          <w:rFonts w:ascii="Arial" w:hAnsi="Arial" w:cs="Arial"/>
          <w:sz w:val="24"/>
          <w:szCs w:val="24"/>
        </w:rPr>
        <w:t>LIGHTNESS</w:t>
      </w:r>
      <w:r w:rsidRPr="00B67725">
        <w:rPr>
          <w:rFonts w:ascii="Arial" w:hAnsi="Arial" w:cs="Arial"/>
          <w:sz w:val="24"/>
          <w:szCs w:val="24"/>
        </w:rPr>
        <w:t xml:space="preserve"> </w:t>
      </w:r>
    </w:p>
    <w:p w:rsidR="00064975" w:rsidRPr="00BF7C0A" w:rsidRDefault="00064975" w:rsidP="002A3A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67725">
        <w:rPr>
          <w:rFonts w:ascii="Arial" w:hAnsi="Arial" w:cs="Arial"/>
          <w:sz w:val="24"/>
          <w:szCs w:val="24"/>
        </w:rPr>
        <w:t>A Look at Performance</w:t>
      </w:r>
      <w:r w:rsidRPr="00BF7C0A">
        <w:rPr>
          <w:rFonts w:ascii="Arial" w:hAnsi="Arial" w:cs="Arial"/>
          <w:sz w:val="24"/>
          <w:szCs w:val="24"/>
        </w:rPr>
        <w:t xml:space="preserve"> Society</w:t>
      </w:r>
    </w:p>
    <w:p w:rsidR="0060675D" w:rsidRPr="00F17AA3" w:rsidRDefault="0060675D" w:rsidP="004513B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E37C4" w:rsidRPr="00F17AA3" w:rsidRDefault="001E37C4" w:rsidP="004513B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15B17" w:rsidRPr="00F17AA3" w:rsidRDefault="00C15B17" w:rsidP="004513B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15B17" w:rsidRPr="00F17AA3" w:rsidRDefault="00C15B17" w:rsidP="004513B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15B17" w:rsidRPr="00F17AA3" w:rsidRDefault="00C15B17" w:rsidP="004513B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1023" w:rsidRPr="00F17AA3" w:rsidRDefault="00F81023" w:rsidP="004513B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E305F" w:rsidRPr="00F17AA3" w:rsidRDefault="007E305F" w:rsidP="00F81023">
      <w:pPr>
        <w:tabs>
          <w:tab w:val="left" w:pos="275"/>
        </w:tabs>
        <w:spacing w:after="0"/>
        <w:rPr>
          <w:rFonts w:ascii="Arial" w:hAnsi="Arial" w:cs="Arial"/>
          <w:sz w:val="24"/>
          <w:szCs w:val="24"/>
        </w:rPr>
      </w:pPr>
    </w:p>
    <w:p w:rsidR="00F81023" w:rsidRPr="00F17AA3" w:rsidRDefault="00F81023" w:rsidP="00EA7B99">
      <w:pPr>
        <w:tabs>
          <w:tab w:val="left" w:pos="2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b/>
          <w:sz w:val="24"/>
          <w:szCs w:val="24"/>
        </w:rPr>
        <w:t xml:space="preserve">RESUMO: </w:t>
      </w:r>
      <w:r w:rsidRPr="00F17AA3">
        <w:rPr>
          <w:rFonts w:ascii="Arial" w:hAnsi="Arial" w:cs="Arial"/>
          <w:sz w:val="24"/>
          <w:szCs w:val="24"/>
        </w:rPr>
        <w:t xml:space="preserve">O presente artigo </w:t>
      </w:r>
      <w:proofErr w:type="gramStart"/>
      <w:r w:rsidRPr="00F17AA3">
        <w:rPr>
          <w:rFonts w:ascii="Arial" w:hAnsi="Arial" w:cs="Arial"/>
          <w:sz w:val="24"/>
          <w:szCs w:val="24"/>
        </w:rPr>
        <w:t>intenciona</w:t>
      </w:r>
      <w:proofErr w:type="gramEnd"/>
      <w:r w:rsidRPr="00F17AA3">
        <w:rPr>
          <w:rFonts w:ascii="Arial" w:hAnsi="Arial" w:cs="Arial"/>
          <w:sz w:val="24"/>
          <w:szCs w:val="24"/>
        </w:rPr>
        <w:t xml:space="preserve"> abordar o conceito de </w:t>
      </w:r>
      <w:r w:rsidR="00EA7B99" w:rsidRPr="00F17AA3">
        <w:rPr>
          <w:rFonts w:ascii="Arial" w:hAnsi="Arial" w:cs="Arial"/>
          <w:i/>
          <w:sz w:val="24"/>
          <w:szCs w:val="24"/>
        </w:rPr>
        <w:t>I</w:t>
      </w:r>
      <w:r w:rsidRPr="00F17AA3">
        <w:rPr>
          <w:rFonts w:ascii="Arial" w:hAnsi="Arial" w:cs="Arial"/>
          <w:i/>
          <w:sz w:val="24"/>
          <w:szCs w:val="24"/>
        </w:rPr>
        <w:t>noperosidade</w:t>
      </w:r>
      <w:r w:rsidRPr="00F17AA3">
        <w:rPr>
          <w:rFonts w:ascii="Arial" w:hAnsi="Arial" w:cs="Arial"/>
          <w:sz w:val="24"/>
          <w:szCs w:val="24"/>
        </w:rPr>
        <w:t>, do filó</w:t>
      </w:r>
      <w:r w:rsidR="00EA7B99" w:rsidRPr="00F17AA3">
        <w:rPr>
          <w:rFonts w:ascii="Arial" w:hAnsi="Arial" w:cs="Arial"/>
          <w:sz w:val="24"/>
          <w:szCs w:val="24"/>
        </w:rPr>
        <w:t>sofo italiano Giorgio Agamben, bem como</w:t>
      </w:r>
      <w:r w:rsidRPr="00F17AA3">
        <w:rPr>
          <w:rFonts w:ascii="Arial" w:hAnsi="Arial" w:cs="Arial"/>
          <w:sz w:val="24"/>
          <w:szCs w:val="24"/>
        </w:rPr>
        <w:t xml:space="preserve"> o conceito de </w:t>
      </w:r>
      <w:r w:rsidRPr="00F17AA3">
        <w:rPr>
          <w:rFonts w:ascii="Arial" w:hAnsi="Arial" w:cs="Arial"/>
          <w:i/>
          <w:sz w:val="24"/>
          <w:szCs w:val="24"/>
        </w:rPr>
        <w:t>Vita activa</w:t>
      </w:r>
      <w:r w:rsidRPr="00F17AA3">
        <w:rPr>
          <w:rFonts w:ascii="Arial" w:hAnsi="Arial" w:cs="Arial"/>
          <w:sz w:val="24"/>
          <w:szCs w:val="24"/>
        </w:rPr>
        <w:t xml:space="preserve"> da pensadora </w:t>
      </w:r>
      <w:r w:rsidR="00EA7B99" w:rsidRPr="00F17AA3">
        <w:rPr>
          <w:rFonts w:ascii="Arial" w:hAnsi="Arial" w:cs="Arial"/>
          <w:sz w:val="24"/>
          <w:szCs w:val="24"/>
        </w:rPr>
        <w:t xml:space="preserve">alemã </w:t>
      </w:r>
      <w:r w:rsidRPr="00F17AA3">
        <w:rPr>
          <w:rFonts w:ascii="Arial" w:hAnsi="Arial" w:cs="Arial"/>
          <w:sz w:val="24"/>
          <w:szCs w:val="24"/>
        </w:rPr>
        <w:t>Hannah Arendt</w:t>
      </w:r>
      <w:r w:rsidR="00EA7B99" w:rsidRPr="00F17AA3">
        <w:rPr>
          <w:rFonts w:ascii="Arial" w:hAnsi="Arial" w:cs="Arial"/>
          <w:sz w:val="24"/>
          <w:szCs w:val="24"/>
        </w:rPr>
        <w:t>, de modo a refletir sobre os rumos da sociedade coercitiva e do</w:t>
      </w:r>
      <w:r w:rsidR="006B3FD3" w:rsidRPr="00F17AA3">
        <w:rPr>
          <w:rFonts w:ascii="Arial" w:hAnsi="Arial" w:cs="Arial"/>
          <w:sz w:val="24"/>
          <w:szCs w:val="24"/>
        </w:rPr>
        <w:t xml:space="preserve"> desempenho n</w:t>
      </w:r>
      <w:r w:rsidR="00EA7B99" w:rsidRPr="00F17AA3">
        <w:rPr>
          <w:rFonts w:ascii="Arial" w:hAnsi="Arial" w:cs="Arial"/>
          <w:sz w:val="24"/>
          <w:szCs w:val="24"/>
        </w:rPr>
        <w:t>a contemporaneidade. Tais práticas afetam diretamente sentimentos que deveriam ser cultivados pelo homem desde a antiguidade, como felicidade e alegria. A</w:t>
      </w:r>
      <w:r w:rsidR="00AB52BF" w:rsidRPr="00F17AA3">
        <w:rPr>
          <w:rFonts w:ascii="Arial" w:hAnsi="Arial" w:cs="Arial"/>
          <w:sz w:val="24"/>
          <w:szCs w:val="24"/>
        </w:rPr>
        <w:t xml:space="preserve"> busca pela</w:t>
      </w:r>
      <w:r w:rsidR="00EA7B99" w:rsidRPr="00F17AA3">
        <w:rPr>
          <w:rFonts w:ascii="Arial" w:hAnsi="Arial" w:cs="Arial"/>
          <w:sz w:val="24"/>
          <w:szCs w:val="24"/>
        </w:rPr>
        <w:t xml:space="preserve"> </w:t>
      </w:r>
      <w:r w:rsidR="00AB52BF" w:rsidRPr="00F17AA3">
        <w:rPr>
          <w:rFonts w:ascii="Arial" w:hAnsi="Arial" w:cs="Arial"/>
          <w:sz w:val="24"/>
          <w:szCs w:val="24"/>
        </w:rPr>
        <w:t xml:space="preserve">leveza, no contexto de uma sociedade pautada na primazia do agir, pressupõe </w:t>
      </w:r>
      <w:r w:rsidR="006B3FD3" w:rsidRPr="00F17AA3">
        <w:rPr>
          <w:rFonts w:ascii="Arial" w:hAnsi="Arial" w:cs="Arial"/>
          <w:sz w:val="24"/>
          <w:szCs w:val="24"/>
        </w:rPr>
        <w:t>um alívio do peso dos medos e ambições.</w:t>
      </w:r>
    </w:p>
    <w:p w:rsidR="00BF7C0A" w:rsidRDefault="00BF7C0A" w:rsidP="00BF7C0A">
      <w:pPr>
        <w:tabs>
          <w:tab w:val="left" w:pos="27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F7C0A" w:rsidRPr="00F17AA3" w:rsidRDefault="00BF7C0A" w:rsidP="00BF7C0A">
      <w:pPr>
        <w:tabs>
          <w:tab w:val="left" w:pos="27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  <w:r w:rsidRPr="00F17AA3">
        <w:rPr>
          <w:rFonts w:ascii="Arial" w:hAnsi="Arial" w:cs="Arial"/>
          <w:b/>
          <w:sz w:val="24"/>
          <w:szCs w:val="24"/>
        </w:rPr>
        <w:t xml:space="preserve">: </w:t>
      </w:r>
      <w:r w:rsidRPr="00BF7C0A">
        <w:rPr>
          <w:rFonts w:ascii="Arial" w:hAnsi="Arial" w:cs="Arial"/>
          <w:sz w:val="24"/>
          <w:szCs w:val="24"/>
        </w:rPr>
        <w:t xml:space="preserve">This article intends to address the concept of Inoperosity by the Italian philosopher Giorgio Agamben as well as the concept of </w:t>
      </w:r>
      <w:r w:rsidRPr="00B67725">
        <w:rPr>
          <w:rFonts w:ascii="Arial" w:hAnsi="Arial" w:cs="Arial"/>
          <w:i/>
          <w:sz w:val="24"/>
          <w:szCs w:val="24"/>
        </w:rPr>
        <w:t>Vita activa</w:t>
      </w:r>
      <w:r w:rsidRPr="00F17AA3">
        <w:rPr>
          <w:rFonts w:ascii="Arial" w:hAnsi="Arial" w:cs="Arial"/>
          <w:sz w:val="24"/>
          <w:szCs w:val="24"/>
        </w:rPr>
        <w:t xml:space="preserve"> </w:t>
      </w:r>
      <w:r w:rsidRPr="00BF7C0A">
        <w:rPr>
          <w:rFonts w:ascii="Arial" w:hAnsi="Arial" w:cs="Arial"/>
          <w:sz w:val="24"/>
          <w:szCs w:val="24"/>
        </w:rPr>
        <w:t>by the German thinker Hannah Arendt in order to reflect on the paths of coercive</w:t>
      </w:r>
      <w:r>
        <w:rPr>
          <w:rFonts w:ascii="Arial" w:hAnsi="Arial" w:cs="Arial"/>
          <w:sz w:val="24"/>
          <w:szCs w:val="24"/>
        </w:rPr>
        <w:t xml:space="preserve"> and </w:t>
      </w:r>
      <w:r w:rsidRPr="00BF7C0A">
        <w:rPr>
          <w:rFonts w:ascii="Arial" w:hAnsi="Arial" w:cs="Arial"/>
          <w:sz w:val="24"/>
          <w:szCs w:val="24"/>
        </w:rPr>
        <w:t>performance society a</w:t>
      </w:r>
      <w:r>
        <w:rPr>
          <w:rFonts w:ascii="Arial" w:hAnsi="Arial" w:cs="Arial"/>
          <w:sz w:val="24"/>
          <w:szCs w:val="24"/>
        </w:rPr>
        <w:t>t</w:t>
      </w:r>
      <w:r w:rsidRPr="00BF7C0A">
        <w:rPr>
          <w:rFonts w:ascii="Arial" w:hAnsi="Arial" w:cs="Arial"/>
          <w:sz w:val="24"/>
          <w:szCs w:val="24"/>
        </w:rPr>
        <w:t xml:space="preserve"> contemporaneity. Such practices directly affect feelings that should be cultivated by man </w:t>
      </w:r>
      <w:r>
        <w:rPr>
          <w:rFonts w:ascii="Arial" w:hAnsi="Arial" w:cs="Arial"/>
          <w:sz w:val="24"/>
          <w:szCs w:val="24"/>
        </w:rPr>
        <w:t>since the</w:t>
      </w:r>
      <w:r w:rsidRPr="00BF7C0A">
        <w:rPr>
          <w:rFonts w:ascii="Arial" w:hAnsi="Arial" w:cs="Arial"/>
          <w:sz w:val="24"/>
          <w:szCs w:val="24"/>
        </w:rPr>
        <w:t xml:space="preserve"> antiquity, such as happiness and joy. The search for lightness, in the context of a society based on the primacy of action, presupposes a relief from the weight of fears and ambitions.</w:t>
      </w:r>
    </w:p>
    <w:p w:rsidR="00BF7C0A" w:rsidRPr="00F17AA3" w:rsidRDefault="00BF7C0A" w:rsidP="00EA7B99">
      <w:pPr>
        <w:tabs>
          <w:tab w:val="left" w:pos="27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E305F" w:rsidRPr="00F17AA3" w:rsidRDefault="00F05FD8" w:rsidP="00EA7B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b/>
          <w:sz w:val="24"/>
          <w:szCs w:val="24"/>
        </w:rPr>
        <w:t>Palavras-chave:</w:t>
      </w:r>
      <w:r w:rsidRPr="00F17AA3">
        <w:rPr>
          <w:rFonts w:ascii="Arial" w:hAnsi="Arial" w:cs="Arial"/>
          <w:sz w:val="24"/>
          <w:szCs w:val="24"/>
        </w:rPr>
        <w:t xml:space="preserve"> Inoperosidade, Vita activa, sociedade do desempenho, leveza.</w:t>
      </w:r>
    </w:p>
    <w:p w:rsidR="00BF7C0A" w:rsidRDefault="00BF7C0A" w:rsidP="00BF7C0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F7C0A" w:rsidRPr="00F17AA3" w:rsidRDefault="00BF7C0A" w:rsidP="00BF7C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Keywords</w:t>
      </w:r>
      <w:r w:rsidRPr="00F17AA3">
        <w:rPr>
          <w:rFonts w:ascii="Arial" w:hAnsi="Arial" w:cs="Arial"/>
          <w:b/>
          <w:sz w:val="24"/>
          <w:szCs w:val="24"/>
        </w:rPr>
        <w:t>:</w:t>
      </w:r>
      <w:r w:rsidRPr="00F17AA3">
        <w:rPr>
          <w:rFonts w:ascii="Arial" w:hAnsi="Arial" w:cs="Arial"/>
          <w:sz w:val="24"/>
          <w:szCs w:val="24"/>
        </w:rPr>
        <w:t xml:space="preserve"> </w:t>
      </w:r>
      <w:r w:rsidRPr="00BF7C0A">
        <w:rPr>
          <w:rFonts w:ascii="Arial" w:hAnsi="Arial" w:cs="Arial"/>
          <w:sz w:val="24"/>
          <w:szCs w:val="24"/>
        </w:rPr>
        <w:t>Inoperosity</w:t>
      </w:r>
      <w:r w:rsidRPr="00F17AA3">
        <w:rPr>
          <w:rFonts w:ascii="Arial" w:hAnsi="Arial" w:cs="Arial"/>
          <w:sz w:val="24"/>
          <w:szCs w:val="24"/>
        </w:rPr>
        <w:t xml:space="preserve">, Vita activa, </w:t>
      </w:r>
      <w:r w:rsidRPr="00BF7C0A">
        <w:rPr>
          <w:rFonts w:ascii="Arial" w:hAnsi="Arial" w:cs="Arial"/>
          <w:sz w:val="24"/>
          <w:szCs w:val="24"/>
        </w:rPr>
        <w:t>Performance Society</w:t>
      </w:r>
      <w:r w:rsidRPr="00F17AA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lightness</w:t>
      </w:r>
      <w:r w:rsidRPr="00F17AA3">
        <w:rPr>
          <w:rFonts w:ascii="Arial" w:hAnsi="Arial" w:cs="Arial"/>
          <w:sz w:val="24"/>
          <w:szCs w:val="24"/>
        </w:rPr>
        <w:t>.</w:t>
      </w:r>
    </w:p>
    <w:p w:rsidR="00DC60E2" w:rsidRPr="00F17AA3" w:rsidRDefault="00DC60E2" w:rsidP="00EA7B99">
      <w:pPr>
        <w:jc w:val="both"/>
        <w:rPr>
          <w:rFonts w:ascii="Arial" w:hAnsi="Arial" w:cs="Arial"/>
          <w:sz w:val="24"/>
          <w:szCs w:val="24"/>
        </w:rPr>
      </w:pPr>
    </w:p>
    <w:p w:rsidR="00930BC9" w:rsidRPr="00F17AA3" w:rsidRDefault="00DC60E2" w:rsidP="00DC60E2">
      <w:pPr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1.DA INOPEROSIDADE</w:t>
      </w:r>
    </w:p>
    <w:p w:rsidR="00DC60E2" w:rsidRPr="00F17AA3" w:rsidRDefault="00DC60E2" w:rsidP="00DC60E2">
      <w:pPr>
        <w:rPr>
          <w:rFonts w:ascii="Arial" w:hAnsi="Arial" w:cs="Arial"/>
          <w:sz w:val="24"/>
          <w:szCs w:val="24"/>
        </w:rPr>
      </w:pPr>
    </w:p>
    <w:p w:rsidR="002D03AC" w:rsidRPr="00F17AA3" w:rsidRDefault="002D03AC" w:rsidP="002D03AC">
      <w:pPr>
        <w:rPr>
          <w:rFonts w:ascii="Arial" w:hAnsi="Arial" w:cs="Arial"/>
          <w:b/>
          <w:sz w:val="24"/>
          <w:szCs w:val="24"/>
        </w:rPr>
      </w:pPr>
      <w:r w:rsidRPr="00F17AA3">
        <w:rPr>
          <w:rFonts w:ascii="Arial" w:hAnsi="Arial" w:cs="Arial"/>
          <w:b/>
          <w:sz w:val="24"/>
          <w:szCs w:val="24"/>
        </w:rPr>
        <w:t>1</w:t>
      </w:r>
      <w:r w:rsidR="00DC60E2" w:rsidRPr="00F17AA3">
        <w:rPr>
          <w:rFonts w:ascii="Arial" w:hAnsi="Arial" w:cs="Arial"/>
          <w:b/>
          <w:sz w:val="24"/>
          <w:szCs w:val="24"/>
        </w:rPr>
        <w:t>.</w:t>
      </w:r>
      <w:proofErr w:type="gramStart"/>
      <w:r w:rsidR="00DC60E2" w:rsidRPr="00F17AA3">
        <w:rPr>
          <w:rFonts w:ascii="Arial" w:hAnsi="Arial" w:cs="Arial"/>
          <w:b/>
          <w:sz w:val="24"/>
          <w:szCs w:val="24"/>
        </w:rPr>
        <w:t xml:space="preserve">1 </w:t>
      </w:r>
      <w:r w:rsidRPr="00F17AA3">
        <w:rPr>
          <w:rFonts w:ascii="Arial" w:hAnsi="Arial" w:cs="Arial"/>
          <w:b/>
          <w:sz w:val="24"/>
          <w:szCs w:val="24"/>
        </w:rPr>
        <w:t xml:space="preserve"> O</w:t>
      </w:r>
      <w:proofErr w:type="gramEnd"/>
      <w:r w:rsidRPr="00F17AA3">
        <w:rPr>
          <w:rFonts w:ascii="Arial" w:hAnsi="Arial" w:cs="Arial"/>
          <w:b/>
          <w:sz w:val="24"/>
          <w:szCs w:val="24"/>
        </w:rPr>
        <w:t xml:space="preserve"> poder, a monarquia, o divino e o humano </w:t>
      </w:r>
    </w:p>
    <w:p w:rsidR="002D03AC" w:rsidRPr="00F17AA3" w:rsidRDefault="002D03AC" w:rsidP="002D03AC">
      <w:pPr>
        <w:rPr>
          <w:rFonts w:ascii="Arial" w:hAnsi="Arial" w:cs="Arial"/>
          <w:sz w:val="24"/>
          <w:szCs w:val="24"/>
        </w:rPr>
      </w:pPr>
    </w:p>
    <w:p w:rsidR="00AC4EF2" w:rsidRPr="00F17AA3" w:rsidRDefault="00C20EA4" w:rsidP="002D1C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A partir da </w:t>
      </w:r>
      <w:r w:rsidR="00930BC9" w:rsidRPr="00F17AA3">
        <w:rPr>
          <w:rFonts w:ascii="Arial" w:hAnsi="Arial" w:cs="Arial"/>
          <w:sz w:val="24"/>
          <w:szCs w:val="24"/>
        </w:rPr>
        <w:t xml:space="preserve">publicação da </w:t>
      </w:r>
      <w:r w:rsidR="00AC4EF2" w:rsidRPr="00F17AA3">
        <w:rPr>
          <w:rFonts w:ascii="Arial" w:hAnsi="Arial" w:cs="Arial"/>
          <w:sz w:val="24"/>
          <w:szCs w:val="24"/>
        </w:rPr>
        <w:t xml:space="preserve">obra </w:t>
      </w:r>
      <w:r w:rsidR="00AC4EF2" w:rsidRPr="00F17AA3">
        <w:rPr>
          <w:rFonts w:ascii="Arial" w:hAnsi="Arial" w:cs="Arial"/>
          <w:i/>
          <w:sz w:val="24"/>
          <w:szCs w:val="24"/>
        </w:rPr>
        <w:t>O Reino e a Glória</w:t>
      </w:r>
      <w:r w:rsidR="00930BC9" w:rsidRPr="00F17AA3">
        <w:rPr>
          <w:rFonts w:ascii="Arial" w:hAnsi="Arial" w:cs="Arial"/>
          <w:sz w:val="24"/>
          <w:szCs w:val="24"/>
        </w:rPr>
        <w:t>, publicada no Brasil em 2011, o con</w:t>
      </w:r>
      <w:r w:rsidR="00AC4EF2" w:rsidRPr="00F17AA3">
        <w:rPr>
          <w:rFonts w:ascii="Arial" w:hAnsi="Arial" w:cs="Arial"/>
          <w:sz w:val="24"/>
          <w:szCs w:val="24"/>
        </w:rPr>
        <w:t xml:space="preserve">ceito de Inoperosidade aparece </w:t>
      </w:r>
      <w:r w:rsidR="00930BC9" w:rsidRPr="00F17AA3">
        <w:rPr>
          <w:rFonts w:ascii="Arial" w:hAnsi="Arial" w:cs="Arial"/>
          <w:sz w:val="24"/>
          <w:szCs w:val="24"/>
        </w:rPr>
        <w:t xml:space="preserve">com maior </w:t>
      </w:r>
      <w:r w:rsidRPr="00F17AA3">
        <w:rPr>
          <w:rFonts w:ascii="Arial" w:hAnsi="Arial" w:cs="Arial"/>
          <w:sz w:val="24"/>
          <w:szCs w:val="24"/>
        </w:rPr>
        <w:t xml:space="preserve">clareza. Agamben </w:t>
      </w:r>
      <w:r w:rsidR="00930BC9" w:rsidRPr="00F17AA3">
        <w:rPr>
          <w:rFonts w:ascii="Arial" w:hAnsi="Arial" w:cs="Arial"/>
          <w:sz w:val="24"/>
          <w:szCs w:val="24"/>
        </w:rPr>
        <w:t xml:space="preserve">apresenta esse </w:t>
      </w:r>
      <w:r w:rsidR="0012150D" w:rsidRPr="00F17AA3">
        <w:rPr>
          <w:rFonts w:ascii="Arial" w:hAnsi="Arial" w:cs="Arial"/>
          <w:sz w:val="24"/>
          <w:szCs w:val="24"/>
        </w:rPr>
        <w:t>conceito em três fases.</w:t>
      </w:r>
      <w:r w:rsidR="00AC4EF2" w:rsidRPr="00F17AA3">
        <w:rPr>
          <w:rFonts w:ascii="Arial" w:hAnsi="Arial" w:cs="Arial"/>
          <w:sz w:val="24"/>
          <w:szCs w:val="24"/>
        </w:rPr>
        <w:t xml:space="preserve"> Primeiramente</w:t>
      </w:r>
      <w:proofErr w:type="gramStart"/>
      <w:r w:rsidR="00AC4EF2" w:rsidRPr="00F17AA3">
        <w:rPr>
          <w:rFonts w:ascii="Arial" w:hAnsi="Arial" w:cs="Arial"/>
          <w:sz w:val="24"/>
          <w:szCs w:val="24"/>
        </w:rPr>
        <w:t>,</w:t>
      </w:r>
      <w:proofErr w:type="gramEnd"/>
      <w:r w:rsidR="00930BC9" w:rsidRPr="00F17AA3">
        <w:rPr>
          <w:rFonts w:ascii="Arial" w:hAnsi="Arial" w:cs="Arial"/>
          <w:sz w:val="24"/>
          <w:szCs w:val="24"/>
        </w:rPr>
        <w:t xml:space="preserve"> traça um paralelo entre a monarquia </w:t>
      </w:r>
      <w:r w:rsidR="00930BC9" w:rsidRPr="00F17AA3">
        <w:rPr>
          <w:rFonts w:ascii="Arial" w:hAnsi="Arial" w:cs="Arial"/>
          <w:sz w:val="24"/>
          <w:szCs w:val="24"/>
        </w:rPr>
        <w:lastRenderedPageBreak/>
        <w:t>humana e a monarquia divina para entender como se consti</w:t>
      </w:r>
      <w:r w:rsidR="00AC4EF2" w:rsidRPr="00F17AA3">
        <w:rPr>
          <w:rFonts w:ascii="Arial" w:hAnsi="Arial" w:cs="Arial"/>
          <w:sz w:val="24"/>
          <w:szCs w:val="24"/>
        </w:rPr>
        <w:t>tui o poder político vigente. Em um</w:t>
      </w:r>
      <w:r w:rsidR="00930BC9" w:rsidRPr="00F17AA3">
        <w:rPr>
          <w:rFonts w:ascii="Arial" w:hAnsi="Arial" w:cs="Arial"/>
          <w:sz w:val="24"/>
          <w:szCs w:val="24"/>
        </w:rPr>
        <w:t xml:space="preserve"> segundo momento de</w:t>
      </w:r>
      <w:r w:rsidR="00AC4EF2" w:rsidRPr="00F17AA3">
        <w:rPr>
          <w:rFonts w:ascii="Arial" w:hAnsi="Arial" w:cs="Arial"/>
          <w:sz w:val="24"/>
          <w:szCs w:val="24"/>
        </w:rPr>
        <w:t>screve como a inoperosidade refelete</w:t>
      </w:r>
      <w:r w:rsidR="00930BC9" w:rsidRPr="00F17AA3">
        <w:rPr>
          <w:rFonts w:ascii="Arial" w:hAnsi="Arial" w:cs="Arial"/>
          <w:sz w:val="24"/>
          <w:szCs w:val="24"/>
        </w:rPr>
        <w:t xml:space="preserve"> tanto na monarquia divina,</w:t>
      </w:r>
      <w:r w:rsidR="00AC4EF2" w:rsidRPr="00F17AA3">
        <w:rPr>
          <w:rFonts w:ascii="Arial" w:hAnsi="Arial" w:cs="Arial"/>
          <w:sz w:val="24"/>
          <w:szCs w:val="24"/>
        </w:rPr>
        <w:t xml:space="preserve"> quanto na monarquia humana, em</w:t>
      </w:r>
      <w:r w:rsidR="00930BC9" w:rsidRPr="00F17AA3">
        <w:rPr>
          <w:rFonts w:ascii="Arial" w:hAnsi="Arial" w:cs="Arial"/>
          <w:sz w:val="24"/>
          <w:szCs w:val="24"/>
        </w:rPr>
        <w:t xml:space="preserve"> seus referidos atributos. Na terceira fase surge a </w:t>
      </w:r>
      <w:r w:rsidR="00AC4EF2" w:rsidRPr="00F17AA3">
        <w:rPr>
          <w:rFonts w:ascii="Arial" w:hAnsi="Arial" w:cs="Arial"/>
          <w:sz w:val="24"/>
          <w:szCs w:val="24"/>
        </w:rPr>
        <w:t>necessidade de abertura, d</w:t>
      </w:r>
      <w:r w:rsidR="00930BC9" w:rsidRPr="00F17AA3">
        <w:rPr>
          <w:rFonts w:ascii="Arial" w:hAnsi="Arial" w:cs="Arial"/>
          <w:sz w:val="24"/>
          <w:szCs w:val="24"/>
        </w:rPr>
        <w:t>a nossa parte, para pensarmos um novo conceito de in</w:t>
      </w:r>
      <w:r w:rsidR="00AC4EF2" w:rsidRPr="00F17AA3">
        <w:rPr>
          <w:rFonts w:ascii="Arial" w:hAnsi="Arial" w:cs="Arial"/>
          <w:sz w:val="24"/>
          <w:szCs w:val="24"/>
        </w:rPr>
        <w:t>operosidade que vai nos ajudar</w:t>
      </w:r>
      <w:r w:rsidR="00930BC9" w:rsidRPr="00F17AA3">
        <w:rPr>
          <w:rFonts w:ascii="Arial" w:hAnsi="Arial" w:cs="Arial"/>
          <w:sz w:val="24"/>
          <w:szCs w:val="24"/>
        </w:rPr>
        <w:t xml:space="preserve"> </w:t>
      </w:r>
      <w:r w:rsidR="00AC4EF2" w:rsidRPr="00F17AA3">
        <w:rPr>
          <w:rFonts w:ascii="Arial" w:hAnsi="Arial" w:cs="Arial"/>
          <w:sz w:val="24"/>
          <w:szCs w:val="24"/>
        </w:rPr>
        <w:t>no descobrimento de novas possibilidades política</w:t>
      </w:r>
      <w:r w:rsidR="00930BC9" w:rsidRPr="00F17AA3">
        <w:rPr>
          <w:rFonts w:ascii="Arial" w:hAnsi="Arial" w:cs="Arial"/>
          <w:sz w:val="24"/>
          <w:szCs w:val="24"/>
        </w:rPr>
        <w:t xml:space="preserve">s. </w:t>
      </w:r>
    </w:p>
    <w:p w:rsidR="002D1C47" w:rsidRPr="00F17AA3" w:rsidRDefault="00285746" w:rsidP="002D1C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A</w:t>
      </w:r>
      <w:r w:rsidR="00930BC9" w:rsidRPr="00F17AA3">
        <w:rPr>
          <w:rFonts w:ascii="Arial" w:hAnsi="Arial" w:cs="Arial"/>
          <w:sz w:val="24"/>
          <w:szCs w:val="24"/>
        </w:rPr>
        <w:t xml:space="preserve"> analogia, monarquia humana/monarquia divina, su</w:t>
      </w:r>
      <w:r w:rsidR="00AC4EF2" w:rsidRPr="00F17AA3">
        <w:rPr>
          <w:rFonts w:ascii="Arial" w:hAnsi="Arial" w:cs="Arial"/>
          <w:sz w:val="24"/>
          <w:szCs w:val="24"/>
        </w:rPr>
        <w:t xml:space="preserve">rge na obra de Agamben </w:t>
      </w:r>
      <w:r w:rsidR="00930BC9" w:rsidRPr="00F17AA3">
        <w:rPr>
          <w:rFonts w:ascii="Arial" w:hAnsi="Arial" w:cs="Arial"/>
          <w:sz w:val="24"/>
          <w:szCs w:val="24"/>
        </w:rPr>
        <w:t xml:space="preserve">denominada </w:t>
      </w:r>
      <w:r w:rsidR="00930BC9" w:rsidRPr="00F17AA3">
        <w:rPr>
          <w:rFonts w:ascii="Arial" w:hAnsi="Arial" w:cs="Arial"/>
          <w:i/>
          <w:sz w:val="24"/>
          <w:szCs w:val="24"/>
        </w:rPr>
        <w:t>O Reino e a Glória</w:t>
      </w:r>
      <w:r w:rsidR="002D1C47" w:rsidRPr="00F17AA3">
        <w:rPr>
          <w:rFonts w:ascii="Arial" w:hAnsi="Arial" w:cs="Arial"/>
          <w:i/>
          <w:sz w:val="24"/>
          <w:szCs w:val="24"/>
        </w:rPr>
        <w:t xml:space="preserve"> </w:t>
      </w:r>
      <w:r w:rsidR="002D1C47" w:rsidRPr="00F17AA3">
        <w:rPr>
          <w:rFonts w:ascii="Arial" w:hAnsi="Arial" w:cs="Arial"/>
          <w:sz w:val="24"/>
          <w:szCs w:val="24"/>
        </w:rPr>
        <w:t>(2011)</w:t>
      </w:r>
      <w:r w:rsidR="00930BC9" w:rsidRPr="00F17AA3">
        <w:rPr>
          <w:rFonts w:ascii="Arial" w:hAnsi="Arial" w:cs="Arial"/>
          <w:sz w:val="24"/>
          <w:szCs w:val="24"/>
        </w:rPr>
        <w:t>, a partir de uma disputa teórica entre Carl Schmitt e Erich Peterson situada no final do século X</w:t>
      </w:r>
      <w:r w:rsidR="002D1C47" w:rsidRPr="00F17AA3">
        <w:rPr>
          <w:rFonts w:ascii="Arial" w:hAnsi="Arial" w:cs="Arial"/>
          <w:sz w:val="24"/>
          <w:szCs w:val="24"/>
        </w:rPr>
        <w:t>X, que não obstante as</w:t>
      </w:r>
      <w:r w:rsidR="00930BC9" w:rsidRPr="00F17AA3">
        <w:rPr>
          <w:rFonts w:ascii="Arial" w:hAnsi="Arial" w:cs="Arial"/>
          <w:sz w:val="24"/>
          <w:szCs w:val="24"/>
        </w:rPr>
        <w:t xml:space="preserve"> divergências teológicas – apresentam importantes contribuições acerca da compreensão dos fenômenos políticos que se destacaram ao longo da história e influenciaram a constituição do atual cenário político</w:t>
      </w:r>
      <w:r w:rsidR="00473CB3" w:rsidRPr="00F17AA3">
        <w:rPr>
          <w:rFonts w:ascii="Arial" w:hAnsi="Arial" w:cs="Arial"/>
          <w:sz w:val="24"/>
          <w:szCs w:val="24"/>
        </w:rPr>
        <w:t xml:space="preserve"> mundial</w:t>
      </w:r>
      <w:r w:rsidR="00930BC9" w:rsidRPr="00F17AA3">
        <w:rPr>
          <w:rFonts w:ascii="Arial" w:hAnsi="Arial" w:cs="Arial"/>
          <w:sz w:val="24"/>
          <w:szCs w:val="24"/>
        </w:rPr>
        <w:t xml:space="preserve">. </w:t>
      </w:r>
    </w:p>
    <w:p w:rsidR="005626FB" w:rsidRPr="00F17AA3" w:rsidRDefault="00930BC9" w:rsidP="002D1C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De acordo com</w:t>
      </w:r>
      <w:r w:rsidR="002D1C47" w:rsidRPr="00F17AA3">
        <w:rPr>
          <w:rFonts w:ascii="Arial" w:hAnsi="Arial" w:cs="Arial"/>
          <w:sz w:val="24"/>
          <w:szCs w:val="24"/>
        </w:rPr>
        <w:t xml:space="preserve"> </w:t>
      </w:r>
      <w:r w:rsidR="00285746" w:rsidRPr="00F17AA3">
        <w:rPr>
          <w:rFonts w:ascii="Arial" w:hAnsi="Arial" w:cs="Arial"/>
          <w:sz w:val="24"/>
          <w:szCs w:val="24"/>
        </w:rPr>
        <w:t xml:space="preserve">as </w:t>
      </w:r>
      <w:r w:rsidR="0012150D" w:rsidRPr="00F17AA3">
        <w:rPr>
          <w:rFonts w:ascii="Arial" w:hAnsi="Arial" w:cs="Arial"/>
          <w:sz w:val="24"/>
          <w:szCs w:val="24"/>
        </w:rPr>
        <w:t>palavras de</w:t>
      </w:r>
      <w:r w:rsidR="002D1C47" w:rsidRPr="00F17AA3">
        <w:rPr>
          <w:rFonts w:ascii="Arial" w:hAnsi="Arial" w:cs="Arial"/>
          <w:sz w:val="24"/>
          <w:szCs w:val="24"/>
        </w:rPr>
        <w:t xml:space="preserve"> Agamben (2011)</w:t>
      </w:r>
      <w:r w:rsidRPr="00F17AA3">
        <w:rPr>
          <w:rFonts w:ascii="Arial" w:hAnsi="Arial" w:cs="Arial"/>
          <w:sz w:val="24"/>
          <w:szCs w:val="24"/>
        </w:rPr>
        <w:t xml:space="preserve">, Carl Schmitt apresenta a tese de que os conceitos mais importantes da doutrina do Estado são conceitos teológicos secularizados. Para Erich Peterson, </w:t>
      </w:r>
      <w:r w:rsidR="00285746" w:rsidRPr="00F17AA3">
        <w:rPr>
          <w:rFonts w:ascii="Arial" w:hAnsi="Arial" w:cs="Arial"/>
          <w:sz w:val="24"/>
          <w:szCs w:val="24"/>
        </w:rPr>
        <w:t>tendo por</w:t>
      </w:r>
      <w:r w:rsidR="002D1C47" w:rsidRPr="00F17AA3">
        <w:rPr>
          <w:rFonts w:ascii="Arial" w:hAnsi="Arial" w:cs="Arial"/>
          <w:sz w:val="24"/>
          <w:szCs w:val="24"/>
        </w:rPr>
        <w:t xml:space="preserve"> referência </w:t>
      </w:r>
      <w:r w:rsidRPr="00F17AA3">
        <w:rPr>
          <w:rFonts w:ascii="Arial" w:hAnsi="Arial" w:cs="Arial"/>
          <w:sz w:val="24"/>
          <w:szCs w:val="24"/>
        </w:rPr>
        <w:t>o estudo dos textos clássicos, apresenta a sintonia das imagens entre o teológico e o político. Segund</w:t>
      </w:r>
      <w:r w:rsidR="00473CB3" w:rsidRPr="00F17AA3">
        <w:rPr>
          <w:rFonts w:ascii="Arial" w:hAnsi="Arial" w:cs="Arial"/>
          <w:sz w:val="24"/>
          <w:szCs w:val="24"/>
        </w:rPr>
        <w:t xml:space="preserve">o os estudos de Agamben, </w:t>
      </w:r>
      <w:r w:rsidR="00285746" w:rsidRPr="00F17AA3">
        <w:rPr>
          <w:rFonts w:ascii="Arial" w:hAnsi="Arial" w:cs="Arial"/>
          <w:sz w:val="24"/>
          <w:szCs w:val="24"/>
        </w:rPr>
        <w:t xml:space="preserve">o subsídio </w:t>
      </w:r>
      <w:r w:rsidRPr="00F17AA3">
        <w:rPr>
          <w:rFonts w:ascii="Arial" w:hAnsi="Arial" w:cs="Arial"/>
          <w:sz w:val="24"/>
          <w:szCs w:val="24"/>
        </w:rPr>
        <w:t>para o</w:t>
      </w:r>
      <w:r w:rsidR="00285746" w:rsidRPr="00F17AA3">
        <w:rPr>
          <w:rFonts w:ascii="Arial" w:hAnsi="Arial" w:cs="Arial"/>
          <w:sz w:val="24"/>
          <w:szCs w:val="24"/>
        </w:rPr>
        <w:t xml:space="preserve"> fundamento desse argumento se encontra</w:t>
      </w:r>
      <w:r w:rsidRPr="00F17AA3">
        <w:rPr>
          <w:rFonts w:ascii="Arial" w:hAnsi="Arial" w:cs="Arial"/>
          <w:sz w:val="24"/>
          <w:szCs w:val="24"/>
        </w:rPr>
        <w:t xml:space="preserve"> nos escritos de Eusébio de Cesaréia, teólogo cristão do século IV, que estabelece uma refinada sintonia entre a vinda de Cristo Salvador para todas as nações do mundo e a atuação do Imperador Augusto que domina toda a terra, eliminando a poliarquia pluralista e </w:t>
      </w:r>
      <w:r w:rsidR="005626FB" w:rsidRPr="00F17AA3">
        <w:rPr>
          <w:rFonts w:ascii="Arial" w:hAnsi="Arial" w:cs="Arial"/>
          <w:sz w:val="24"/>
          <w:szCs w:val="24"/>
        </w:rPr>
        <w:t>trazendo a paz para todos os lugares</w:t>
      </w:r>
      <w:r w:rsidRPr="00F17AA3">
        <w:rPr>
          <w:rFonts w:ascii="Arial" w:hAnsi="Arial" w:cs="Arial"/>
          <w:sz w:val="24"/>
          <w:szCs w:val="24"/>
        </w:rPr>
        <w:t xml:space="preserve">, confirmada mais tarde com a reunificação promovida após a ascensão de Constantino ao trono romano. </w:t>
      </w:r>
    </w:p>
    <w:p w:rsidR="00882783" w:rsidRPr="00F17AA3" w:rsidRDefault="00930BC9" w:rsidP="002D1C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De igual </w:t>
      </w:r>
      <w:r w:rsidR="005626FB" w:rsidRPr="00F17AA3">
        <w:rPr>
          <w:rFonts w:ascii="Arial" w:hAnsi="Arial" w:cs="Arial"/>
          <w:sz w:val="24"/>
          <w:szCs w:val="24"/>
        </w:rPr>
        <w:t>maneira outros teólogos buscaram</w:t>
      </w:r>
      <w:r w:rsidRPr="00F17AA3">
        <w:rPr>
          <w:rFonts w:ascii="Arial" w:hAnsi="Arial" w:cs="Arial"/>
          <w:sz w:val="24"/>
          <w:szCs w:val="24"/>
        </w:rPr>
        <w:t xml:space="preserve"> manter a unidade e harmonia da monarquia terrestre à luz da interpretação da unidade indivisível da Santíssima Trindade. Da mesma maneira, Gregório di Nazianzo já afirmava, antes do concílio de Constantinopla ter definido </w:t>
      </w:r>
      <w:r w:rsidR="005626FB" w:rsidRPr="00F17AA3">
        <w:rPr>
          <w:rFonts w:ascii="Arial" w:hAnsi="Arial" w:cs="Arial"/>
          <w:sz w:val="24"/>
          <w:szCs w:val="24"/>
        </w:rPr>
        <w:t xml:space="preserve">o Dogma da Santíssima Trindade, pois na Comunidade Trinitária mesmo </w:t>
      </w:r>
      <w:r w:rsidRPr="00F17AA3">
        <w:rPr>
          <w:rFonts w:ascii="Arial" w:hAnsi="Arial" w:cs="Arial"/>
          <w:sz w:val="24"/>
          <w:szCs w:val="24"/>
        </w:rPr>
        <w:t>que existam três modos de ser diferentes, existe uma única substância. Deus seria uno na substância e trino na econom</w:t>
      </w:r>
      <w:r w:rsidR="00285746" w:rsidRPr="00F17AA3">
        <w:rPr>
          <w:rFonts w:ascii="Arial" w:hAnsi="Arial" w:cs="Arial"/>
          <w:sz w:val="24"/>
          <w:szCs w:val="24"/>
        </w:rPr>
        <w:t>ia, sem dissolução de comunhão.</w:t>
      </w:r>
      <w:r w:rsidR="005626FB" w:rsidRPr="00F17AA3">
        <w:rPr>
          <w:rFonts w:ascii="Arial" w:hAnsi="Arial" w:cs="Arial"/>
          <w:sz w:val="24"/>
          <w:szCs w:val="24"/>
        </w:rPr>
        <w:t xml:space="preserve"> Tal questão</w:t>
      </w:r>
      <w:r w:rsidRPr="00F17AA3">
        <w:rPr>
          <w:rFonts w:ascii="Arial" w:hAnsi="Arial" w:cs="Arial"/>
          <w:sz w:val="24"/>
          <w:szCs w:val="24"/>
        </w:rPr>
        <w:t xml:space="preserve">, </w:t>
      </w:r>
      <w:r w:rsidR="005626FB" w:rsidRPr="00F17AA3">
        <w:rPr>
          <w:rFonts w:ascii="Arial" w:hAnsi="Arial" w:cs="Arial"/>
          <w:sz w:val="24"/>
          <w:szCs w:val="24"/>
        </w:rPr>
        <w:t xml:space="preserve">se mostra salutar </w:t>
      </w:r>
      <w:r w:rsidRPr="00F17AA3">
        <w:rPr>
          <w:rFonts w:ascii="Arial" w:hAnsi="Arial" w:cs="Arial"/>
          <w:sz w:val="24"/>
          <w:szCs w:val="24"/>
        </w:rPr>
        <w:t>na atividade teológica para a manutenção da unidade, embora tendo presente a diversidade, diferentes funções e atividades entre as pessoas Trinitárias.</w:t>
      </w:r>
      <w:r w:rsidR="005626FB" w:rsidRPr="00F17AA3">
        <w:rPr>
          <w:rFonts w:ascii="Arial" w:hAnsi="Arial" w:cs="Arial"/>
          <w:sz w:val="24"/>
          <w:szCs w:val="24"/>
        </w:rPr>
        <w:t xml:space="preserve"> Em decorrência d</w:t>
      </w:r>
      <w:r w:rsidRPr="00F17AA3">
        <w:rPr>
          <w:rFonts w:ascii="Arial" w:hAnsi="Arial" w:cs="Arial"/>
          <w:sz w:val="24"/>
          <w:szCs w:val="24"/>
        </w:rPr>
        <w:t xml:space="preserve">isso, a monarquia se </w:t>
      </w:r>
      <w:r w:rsidRPr="00F17AA3">
        <w:rPr>
          <w:rFonts w:ascii="Arial" w:hAnsi="Arial" w:cs="Arial"/>
          <w:sz w:val="24"/>
          <w:szCs w:val="24"/>
        </w:rPr>
        <w:lastRenderedPageBreak/>
        <w:t xml:space="preserve">apresentava como sendo o poder terreno por excelência que mais se assemelhava à ordem trinitária, pois emana de uma única fonte, atua sem contradição interna, sem crise de oposição e é aceita no </w:t>
      </w:r>
      <w:r w:rsidR="005626FB" w:rsidRPr="00F17AA3">
        <w:rPr>
          <w:rFonts w:ascii="Arial" w:hAnsi="Arial" w:cs="Arial"/>
          <w:sz w:val="24"/>
          <w:szCs w:val="24"/>
        </w:rPr>
        <w:t xml:space="preserve">senso comum, uma vez </w:t>
      </w:r>
      <w:r w:rsidR="00882783" w:rsidRPr="00F17AA3">
        <w:rPr>
          <w:rFonts w:ascii="Arial" w:hAnsi="Arial" w:cs="Arial"/>
          <w:sz w:val="24"/>
          <w:szCs w:val="24"/>
        </w:rPr>
        <w:t>que possui</w:t>
      </w:r>
      <w:r w:rsidRPr="00F17AA3">
        <w:rPr>
          <w:rFonts w:ascii="Arial" w:hAnsi="Arial" w:cs="Arial"/>
          <w:sz w:val="24"/>
          <w:szCs w:val="24"/>
        </w:rPr>
        <w:t xml:space="preserve"> unidade tanto no campo teo</w:t>
      </w:r>
      <w:r w:rsidR="00882783" w:rsidRPr="00F17AA3">
        <w:rPr>
          <w:rFonts w:ascii="Arial" w:hAnsi="Arial" w:cs="Arial"/>
          <w:sz w:val="24"/>
          <w:szCs w:val="24"/>
        </w:rPr>
        <w:t>lógico quanto no campo político. Consolidando,</w:t>
      </w:r>
      <w:r w:rsidRPr="00F17AA3">
        <w:rPr>
          <w:rFonts w:ascii="Arial" w:hAnsi="Arial" w:cs="Arial"/>
          <w:sz w:val="24"/>
          <w:szCs w:val="24"/>
        </w:rPr>
        <w:t xml:space="preserve"> à luz do monoteísmo</w:t>
      </w:r>
      <w:r w:rsidR="00882783" w:rsidRPr="00F17AA3">
        <w:rPr>
          <w:rFonts w:ascii="Arial" w:hAnsi="Arial" w:cs="Arial"/>
          <w:sz w:val="24"/>
          <w:szCs w:val="24"/>
        </w:rPr>
        <w:t>,</w:t>
      </w:r>
      <w:r w:rsidRPr="00F17AA3">
        <w:rPr>
          <w:rFonts w:ascii="Arial" w:hAnsi="Arial" w:cs="Arial"/>
          <w:sz w:val="24"/>
          <w:szCs w:val="24"/>
        </w:rPr>
        <w:t xml:space="preserve"> um longo </w:t>
      </w:r>
      <w:r w:rsidR="00882783" w:rsidRPr="00F17AA3">
        <w:rPr>
          <w:rFonts w:ascii="Arial" w:hAnsi="Arial" w:cs="Arial"/>
          <w:sz w:val="24"/>
          <w:szCs w:val="24"/>
        </w:rPr>
        <w:t>período histórico de aceitação.</w:t>
      </w:r>
    </w:p>
    <w:p w:rsidR="00F17AA3" w:rsidRPr="00F17AA3" w:rsidRDefault="00F17AA3" w:rsidP="002D1C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D6F4F" w:rsidRPr="00F17AA3" w:rsidRDefault="00CD6F4F" w:rsidP="00821422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AA3">
        <w:rPr>
          <w:rFonts w:ascii="Arial" w:hAnsi="Arial" w:cs="Arial"/>
          <w:b/>
          <w:sz w:val="24"/>
          <w:szCs w:val="24"/>
        </w:rPr>
        <w:t>Poder Monolítico e inoperosidade</w:t>
      </w:r>
    </w:p>
    <w:p w:rsidR="00940B0F" w:rsidRPr="00F17AA3" w:rsidRDefault="00940B0F" w:rsidP="00940B0F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30BC9" w:rsidRPr="00F17AA3" w:rsidRDefault="00882783" w:rsidP="002D1C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A </w:t>
      </w:r>
      <w:r w:rsidR="00930BC9" w:rsidRPr="00F17AA3">
        <w:rPr>
          <w:rFonts w:ascii="Arial" w:hAnsi="Arial" w:cs="Arial"/>
          <w:sz w:val="24"/>
          <w:szCs w:val="24"/>
        </w:rPr>
        <w:t>análise de Agamben</w:t>
      </w:r>
      <w:r w:rsidRPr="00F17AA3">
        <w:rPr>
          <w:rFonts w:ascii="Arial" w:hAnsi="Arial" w:cs="Arial"/>
          <w:sz w:val="24"/>
          <w:szCs w:val="24"/>
        </w:rPr>
        <w:t xml:space="preserve"> na obra supracitada também se dedica a</w:t>
      </w:r>
      <w:r w:rsidR="00930BC9" w:rsidRPr="00F17AA3">
        <w:rPr>
          <w:rFonts w:ascii="Arial" w:hAnsi="Arial" w:cs="Arial"/>
          <w:sz w:val="24"/>
          <w:szCs w:val="24"/>
        </w:rPr>
        <w:t xml:space="preserve"> esclarecer como o conceito de inoperosidade marca a co</w:t>
      </w:r>
      <w:r w:rsidRPr="00F17AA3">
        <w:rPr>
          <w:rFonts w:ascii="Arial" w:hAnsi="Arial" w:cs="Arial"/>
          <w:sz w:val="24"/>
          <w:szCs w:val="24"/>
        </w:rPr>
        <w:t xml:space="preserve">ncepção do poder </w:t>
      </w:r>
      <w:r w:rsidR="002D03AC" w:rsidRPr="00F17AA3">
        <w:rPr>
          <w:rFonts w:ascii="Arial" w:hAnsi="Arial" w:cs="Arial"/>
          <w:sz w:val="24"/>
          <w:szCs w:val="24"/>
        </w:rPr>
        <w:t xml:space="preserve">monolítico. </w:t>
      </w:r>
      <w:r w:rsidRPr="00F17AA3">
        <w:rPr>
          <w:rFonts w:ascii="Arial" w:hAnsi="Arial" w:cs="Arial"/>
          <w:sz w:val="24"/>
          <w:szCs w:val="24"/>
        </w:rPr>
        <w:t>O qual ocorre</w:t>
      </w:r>
      <w:r w:rsidR="00930BC9" w:rsidRPr="00F17AA3">
        <w:rPr>
          <w:rFonts w:ascii="Arial" w:hAnsi="Arial" w:cs="Arial"/>
          <w:sz w:val="24"/>
          <w:szCs w:val="24"/>
        </w:rPr>
        <w:t xml:space="preserve"> por me</w:t>
      </w:r>
      <w:r w:rsidRPr="00F17AA3">
        <w:rPr>
          <w:rFonts w:ascii="Arial" w:hAnsi="Arial" w:cs="Arial"/>
          <w:sz w:val="24"/>
          <w:szCs w:val="24"/>
        </w:rPr>
        <w:t xml:space="preserve">io de dois movimentos distintos: </w:t>
      </w:r>
      <w:proofErr w:type="gramStart"/>
      <w:r w:rsidRPr="00F17AA3">
        <w:rPr>
          <w:rFonts w:ascii="Arial" w:hAnsi="Arial" w:cs="Arial"/>
          <w:sz w:val="24"/>
          <w:szCs w:val="24"/>
        </w:rPr>
        <w:t>a priori</w:t>
      </w:r>
      <w:proofErr w:type="gramEnd"/>
      <w:r w:rsidRPr="00F17AA3">
        <w:rPr>
          <w:rFonts w:ascii="Arial" w:hAnsi="Arial" w:cs="Arial"/>
          <w:sz w:val="24"/>
          <w:szCs w:val="24"/>
        </w:rPr>
        <w:t xml:space="preserve"> </w:t>
      </w:r>
      <w:r w:rsidR="00930BC9" w:rsidRPr="00F17AA3">
        <w:rPr>
          <w:rFonts w:ascii="Arial" w:hAnsi="Arial" w:cs="Arial"/>
          <w:sz w:val="24"/>
          <w:szCs w:val="24"/>
        </w:rPr>
        <w:t>é preciso compreender como a herança Aristotélica herdada pela teologia do ocidente preservou e defendeu a inopero</w:t>
      </w:r>
      <w:r w:rsidRPr="00F17AA3">
        <w:rPr>
          <w:rFonts w:ascii="Arial" w:hAnsi="Arial" w:cs="Arial"/>
          <w:sz w:val="24"/>
          <w:szCs w:val="24"/>
        </w:rPr>
        <w:t>sidade d</w:t>
      </w:r>
      <w:r w:rsidR="00DC60E2" w:rsidRPr="00F17AA3">
        <w:rPr>
          <w:rFonts w:ascii="Arial" w:hAnsi="Arial" w:cs="Arial"/>
          <w:sz w:val="24"/>
          <w:szCs w:val="24"/>
        </w:rPr>
        <w:t>ivina; e</w:t>
      </w:r>
      <w:r w:rsidRPr="00F17A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7AA3">
        <w:rPr>
          <w:rFonts w:ascii="Arial" w:hAnsi="Arial" w:cs="Arial"/>
          <w:sz w:val="24"/>
          <w:szCs w:val="24"/>
        </w:rPr>
        <w:t>a posteriori</w:t>
      </w:r>
      <w:proofErr w:type="gramEnd"/>
      <w:r w:rsidR="00930BC9" w:rsidRPr="00F17AA3">
        <w:rPr>
          <w:rFonts w:ascii="Arial" w:hAnsi="Arial" w:cs="Arial"/>
          <w:sz w:val="24"/>
          <w:szCs w:val="24"/>
        </w:rPr>
        <w:t>, como este movimento está cristalizado na figura do rei, fundamentado na idealização da figura do monarca.</w:t>
      </w:r>
    </w:p>
    <w:p w:rsidR="00940B0F" w:rsidRPr="00F17AA3" w:rsidRDefault="00930BC9" w:rsidP="00940B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Segundo o fil</w:t>
      </w:r>
      <w:r w:rsidR="00940B0F" w:rsidRPr="00F17AA3">
        <w:rPr>
          <w:rFonts w:ascii="Arial" w:hAnsi="Arial" w:cs="Arial"/>
          <w:sz w:val="24"/>
          <w:szCs w:val="24"/>
        </w:rPr>
        <w:t xml:space="preserve">ósofo italiano, Aristóteles no </w:t>
      </w:r>
      <w:r w:rsidR="00940B0F" w:rsidRPr="00F17AA3">
        <w:rPr>
          <w:rFonts w:ascii="Arial" w:hAnsi="Arial" w:cs="Arial"/>
          <w:i/>
          <w:sz w:val="24"/>
          <w:szCs w:val="24"/>
        </w:rPr>
        <w:t>T</w:t>
      </w:r>
      <w:r w:rsidRPr="00F17AA3">
        <w:rPr>
          <w:rFonts w:ascii="Arial" w:hAnsi="Arial" w:cs="Arial"/>
          <w:i/>
          <w:sz w:val="24"/>
          <w:szCs w:val="24"/>
        </w:rPr>
        <w:t>ratado Sobre o Mundo</w:t>
      </w:r>
      <w:proofErr w:type="gramStart"/>
      <w:r w:rsidRPr="00F17AA3">
        <w:rPr>
          <w:rFonts w:ascii="Arial" w:hAnsi="Arial" w:cs="Arial"/>
          <w:sz w:val="24"/>
          <w:szCs w:val="24"/>
        </w:rPr>
        <w:t>,</w:t>
      </w:r>
      <w:proofErr w:type="gramEnd"/>
      <w:r w:rsidRPr="00F17AA3">
        <w:rPr>
          <w:rFonts w:ascii="Arial" w:hAnsi="Arial" w:cs="Arial"/>
          <w:sz w:val="24"/>
          <w:szCs w:val="24"/>
        </w:rPr>
        <w:t xml:space="preserve"> apresenta a oposição entre Essência (</w:t>
      </w:r>
      <w:r w:rsidRPr="00F17AA3">
        <w:rPr>
          <w:rFonts w:ascii="Arial" w:hAnsi="Arial" w:cs="Arial"/>
          <w:i/>
          <w:sz w:val="24"/>
          <w:szCs w:val="24"/>
        </w:rPr>
        <w:t>ousía</w:t>
      </w:r>
      <w:r w:rsidRPr="00F17AA3">
        <w:rPr>
          <w:rFonts w:ascii="Arial" w:hAnsi="Arial" w:cs="Arial"/>
          <w:sz w:val="24"/>
          <w:szCs w:val="24"/>
        </w:rPr>
        <w:t>) e Potência (</w:t>
      </w:r>
      <w:r w:rsidRPr="00F17AA3">
        <w:rPr>
          <w:rFonts w:ascii="Arial" w:hAnsi="Arial" w:cs="Arial"/>
          <w:i/>
          <w:sz w:val="24"/>
          <w:szCs w:val="24"/>
        </w:rPr>
        <w:t>dynamis</w:t>
      </w:r>
      <w:r w:rsidRPr="00F17AA3">
        <w:rPr>
          <w:rFonts w:ascii="Arial" w:hAnsi="Arial" w:cs="Arial"/>
          <w:sz w:val="24"/>
          <w:szCs w:val="24"/>
        </w:rPr>
        <w:t xml:space="preserve">) como o paradigma para a distinção entre o Ser e o Agir divinos. </w:t>
      </w:r>
    </w:p>
    <w:p w:rsidR="00940B0F" w:rsidRPr="00B928C2" w:rsidRDefault="00930BC9" w:rsidP="00940B0F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>Os antigos filósofos que afirmaram que todo o mundo sensível é pleno dos deuses, enunciaram um discurso que convém não ao ser de Deus, mas à sua potência. Enquanto Deus reside, em verdade, na região mais alta dos céus, a sua potência “se difunde por todo o cosmos e é causa da conservação de todas as coisas que estão sobre a terra”. [...] Ele “não trabalha cansativamente por si próprio, mas faz uso de uma potência indefectível, mediante a qual domina até mesmo aquelas coisas</w:t>
      </w:r>
      <w:r w:rsidR="00940B0F" w:rsidRPr="00B928C2">
        <w:rPr>
          <w:rFonts w:ascii="Arial" w:hAnsi="Arial" w:cs="Arial"/>
          <w:sz w:val="20"/>
          <w:szCs w:val="20"/>
        </w:rPr>
        <w:t xml:space="preserve"> que parecem muito longe dele”</w:t>
      </w:r>
      <w:r w:rsidRPr="00B928C2">
        <w:rPr>
          <w:rFonts w:ascii="Arial" w:hAnsi="Arial" w:cs="Arial"/>
          <w:sz w:val="20"/>
          <w:szCs w:val="20"/>
        </w:rPr>
        <w:t>.</w:t>
      </w:r>
      <w:r w:rsidR="00061573" w:rsidRPr="00B928C2">
        <w:rPr>
          <w:rFonts w:ascii="Arial" w:hAnsi="Arial" w:cs="Arial"/>
          <w:sz w:val="20"/>
          <w:szCs w:val="20"/>
        </w:rPr>
        <w:t xml:space="preserve"> (AGAMBEN, 2013</w:t>
      </w:r>
      <w:r w:rsidR="00FE33B1" w:rsidRPr="00B928C2">
        <w:rPr>
          <w:rFonts w:ascii="Arial" w:hAnsi="Arial" w:cs="Arial"/>
          <w:sz w:val="20"/>
          <w:szCs w:val="20"/>
        </w:rPr>
        <w:t>, pág. 85)</w:t>
      </w:r>
    </w:p>
    <w:p w:rsidR="00940B0F" w:rsidRPr="00F17AA3" w:rsidRDefault="00940B0F" w:rsidP="00940B0F">
      <w:pPr>
        <w:spacing w:line="24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D70501" w:rsidRPr="00F17AA3" w:rsidRDefault="00FE33B1" w:rsidP="00940B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Os escritos </w:t>
      </w:r>
      <w:r w:rsidR="00930BC9" w:rsidRPr="00F17AA3">
        <w:rPr>
          <w:rFonts w:ascii="Arial" w:hAnsi="Arial" w:cs="Arial"/>
          <w:sz w:val="24"/>
          <w:szCs w:val="24"/>
        </w:rPr>
        <w:t xml:space="preserve">de Agamben (2011) sugerem que ao longo de todo o período medieval os embates filosóficos terão por base o texto de Aristóteles que sustenta o início da relação natural de causalidade pela ação primeira do Motor Imóvel. Aristóteles, no livro XII de sua </w:t>
      </w:r>
      <w:r w:rsidR="00930BC9" w:rsidRPr="00F17AA3">
        <w:rPr>
          <w:rFonts w:ascii="Arial" w:hAnsi="Arial" w:cs="Arial"/>
          <w:i/>
          <w:sz w:val="24"/>
          <w:szCs w:val="24"/>
        </w:rPr>
        <w:t>Metafísica</w:t>
      </w:r>
      <w:r w:rsidR="00930BC9" w:rsidRPr="00F17AA3">
        <w:rPr>
          <w:rFonts w:ascii="Arial" w:hAnsi="Arial" w:cs="Arial"/>
          <w:sz w:val="24"/>
          <w:szCs w:val="24"/>
        </w:rPr>
        <w:t xml:space="preserve">, apresenta as devidas fundamentações para que os teólogos possam compreender a distinção entre reino e governo, entre o ser de Deus e sua ação no mundo. Sendo assim, a origem do movimento ontológico, de toda relação de causalidade presente na natureza, de toda relação entre </w:t>
      </w:r>
      <w:r w:rsidR="00930BC9" w:rsidRPr="00F17AA3">
        <w:rPr>
          <w:rFonts w:ascii="Arial" w:hAnsi="Arial" w:cs="Arial"/>
          <w:i/>
          <w:sz w:val="24"/>
          <w:szCs w:val="24"/>
        </w:rPr>
        <w:t xml:space="preserve">dýnamis </w:t>
      </w:r>
      <w:r w:rsidR="00930BC9" w:rsidRPr="00F17AA3">
        <w:rPr>
          <w:rFonts w:ascii="Arial" w:hAnsi="Arial" w:cs="Arial"/>
          <w:sz w:val="24"/>
          <w:szCs w:val="24"/>
        </w:rPr>
        <w:t xml:space="preserve">e </w:t>
      </w:r>
      <w:r w:rsidR="00930BC9" w:rsidRPr="00F17AA3">
        <w:rPr>
          <w:rFonts w:ascii="Arial" w:hAnsi="Arial" w:cs="Arial"/>
          <w:i/>
          <w:sz w:val="24"/>
          <w:szCs w:val="24"/>
        </w:rPr>
        <w:t>enérgeia</w:t>
      </w:r>
      <w:r w:rsidR="00930BC9" w:rsidRPr="00F17AA3">
        <w:rPr>
          <w:rFonts w:ascii="Arial" w:hAnsi="Arial" w:cs="Arial"/>
          <w:sz w:val="24"/>
          <w:szCs w:val="24"/>
        </w:rPr>
        <w:t xml:space="preserve">, potência e ato, é causada pela ação do Primeiro Motor </w:t>
      </w:r>
      <w:r w:rsidR="00930BC9" w:rsidRPr="00F17AA3">
        <w:rPr>
          <w:rFonts w:ascii="Arial" w:hAnsi="Arial" w:cs="Arial"/>
          <w:sz w:val="24"/>
          <w:szCs w:val="24"/>
        </w:rPr>
        <w:lastRenderedPageBreak/>
        <w:t>Imóvel. Aristóteles relaciona a ação do Primeiro Motor Imóvel com a ação divina, que foi tomado como princípio e as suas subsequentes qualidades, ou características que definem o ser divino: eterno, anterior, imóvel, inalterável, imaterial, atualidade pura, necessário, autosuficiente, indizível, uno e separado do sensível.</w:t>
      </w:r>
    </w:p>
    <w:p w:rsidR="0049449C" w:rsidRPr="00F17AA3" w:rsidRDefault="00930BC9" w:rsidP="00940B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 </w:t>
      </w:r>
      <w:r w:rsidR="00EF5484" w:rsidRPr="00F17AA3">
        <w:rPr>
          <w:rFonts w:ascii="Arial" w:hAnsi="Arial" w:cs="Arial"/>
          <w:sz w:val="24"/>
          <w:szCs w:val="24"/>
        </w:rPr>
        <w:t xml:space="preserve">Embora </w:t>
      </w:r>
      <w:r w:rsidRPr="00F17AA3">
        <w:rPr>
          <w:rFonts w:ascii="Arial" w:hAnsi="Arial" w:cs="Arial"/>
          <w:sz w:val="24"/>
          <w:szCs w:val="24"/>
        </w:rPr>
        <w:t>tenha gerado muitas</w:t>
      </w:r>
      <w:r w:rsidR="00EF5484" w:rsidRPr="00F17AA3">
        <w:rPr>
          <w:rFonts w:ascii="Arial" w:hAnsi="Arial" w:cs="Arial"/>
          <w:sz w:val="24"/>
          <w:szCs w:val="24"/>
        </w:rPr>
        <w:t xml:space="preserve"> controvérsias ao longo da histó</w:t>
      </w:r>
      <w:r w:rsidRPr="00F17AA3">
        <w:rPr>
          <w:rFonts w:ascii="Arial" w:hAnsi="Arial" w:cs="Arial"/>
          <w:sz w:val="24"/>
          <w:szCs w:val="24"/>
        </w:rPr>
        <w:t xml:space="preserve">ria, tal paradigma, segundo AGAMBEN (2011), será ainda mais questionado mediante a possibilidade ou não da teoria aristotélica superar as dúvidas/dificuldades que advém da passagem da imobilidade para a mobilidade se admitirmos algo separado que existe por si mesmo, ou então como uma ordem. Por esse motivo, </w:t>
      </w:r>
      <w:r w:rsidR="00EF5484" w:rsidRPr="00F17AA3">
        <w:rPr>
          <w:rFonts w:ascii="Arial" w:hAnsi="Arial" w:cs="Arial"/>
          <w:sz w:val="24"/>
          <w:szCs w:val="24"/>
        </w:rPr>
        <w:t>o filósofo italiano confere maior ênfase</w:t>
      </w:r>
      <w:r w:rsidRPr="00F17AA3">
        <w:rPr>
          <w:rFonts w:ascii="Arial" w:hAnsi="Arial" w:cs="Arial"/>
          <w:sz w:val="24"/>
          <w:szCs w:val="24"/>
        </w:rPr>
        <w:t xml:space="preserve"> </w:t>
      </w:r>
      <w:r w:rsidR="00EF5484" w:rsidRPr="00F17AA3">
        <w:rPr>
          <w:rFonts w:ascii="Arial" w:hAnsi="Arial" w:cs="Arial"/>
          <w:sz w:val="24"/>
          <w:szCs w:val="24"/>
        </w:rPr>
        <w:t>a</w:t>
      </w:r>
      <w:r w:rsidRPr="00F17AA3">
        <w:rPr>
          <w:rFonts w:ascii="Arial" w:hAnsi="Arial" w:cs="Arial"/>
          <w:sz w:val="24"/>
          <w:szCs w:val="24"/>
        </w:rPr>
        <w:t xml:space="preserve">o capítulo décimo (X), pois aí encontra-se a célebre fundamentação da passagem da transcendência para a imanência, ou de outra forma, a relação entre o poder divino e o poder humano. Por isso a conclusão de Agamben (2011) sobre esta questão é de </w:t>
      </w:r>
      <w:proofErr w:type="gramStart"/>
      <w:r w:rsidRPr="00F17AA3">
        <w:rPr>
          <w:rFonts w:ascii="Arial" w:hAnsi="Arial" w:cs="Arial"/>
          <w:sz w:val="24"/>
          <w:szCs w:val="24"/>
        </w:rPr>
        <w:t>que</w:t>
      </w:r>
      <w:proofErr w:type="gramEnd"/>
      <w:r w:rsidRPr="00F17AA3">
        <w:rPr>
          <w:rFonts w:ascii="Arial" w:hAnsi="Arial" w:cs="Arial"/>
          <w:sz w:val="24"/>
          <w:szCs w:val="24"/>
        </w:rPr>
        <w:t xml:space="preserve"> </w:t>
      </w:r>
    </w:p>
    <w:p w:rsidR="0049449C" w:rsidRPr="00B928C2" w:rsidRDefault="00930BC9" w:rsidP="0049449C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>Em última instância, o motor imóvel como arché transcendente e a ordem imanente (como physis) formam um único sistema bipolar e, malgrado a variedade e a diversidade das naturezas, a casa-mundo é governada por um princípio único. O poder – todo poder, seja humano ou divino – deve manter juntos estes dois polos, deve ser, isto é, igualmente reino e governo, norma</w:t>
      </w:r>
      <w:r w:rsidR="0049449C" w:rsidRPr="00B928C2">
        <w:rPr>
          <w:rFonts w:ascii="Arial" w:hAnsi="Arial" w:cs="Arial"/>
          <w:sz w:val="20"/>
          <w:szCs w:val="20"/>
        </w:rPr>
        <w:t xml:space="preserve"> transcendente e ordem imanente. (AGAMBEN, 2011, pág. 96)</w:t>
      </w:r>
    </w:p>
    <w:p w:rsidR="0049449C" w:rsidRPr="00F17AA3" w:rsidRDefault="0049449C" w:rsidP="0049449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6E82" w:rsidRPr="00F17AA3" w:rsidRDefault="00930BC9" w:rsidP="00940B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Em relação à figura do monarca terreno, a transcendência da sua realeza é justificada em razão de um modelo que mistura algo de mágico-religioso, segurança prestada aos desvalidos contra as adversidades do mundo e proteção contra as debilidades humanas. O vínculo entre inoperosidade e glória irá reforçar a tese em que se associa a monarquia ao modo inoperoso de ser. Para entender isso, recorre-se a imagem da glória, tanto na tradição </w:t>
      </w:r>
      <w:r w:rsidR="00C623DD" w:rsidRPr="00F17AA3">
        <w:rPr>
          <w:rFonts w:ascii="Arial" w:hAnsi="Arial" w:cs="Arial"/>
          <w:sz w:val="24"/>
          <w:szCs w:val="24"/>
        </w:rPr>
        <w:t>cristã, quanto na tradição judaí</w:t>
      </w:r>
      <w:r w:rsidRPr="00F17AA3">
        <w:rPr>
          <w:rFonts w:ascii="Arial" w:hAnsi="Arial" w:cs="Arial"/>
          <w:sz w:val="24"/>
          <w:szCs w:val="24"/>
        </w:rPr>
        <w:t xml:space="preserve">ca que lhe precede, e traz à memória um Deus inoperoso, paradigma similar à ocupação do monarca de seu trono em solo terreno. </w:t>
      </w:r>
    </w:p>
    <w:p w:rsidR="008E6E82" w:rsidRPr="00F17AA3" w:rsidRDefault="00930BC9" w:rsidP="00940B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A inoperosidade em Deus se manifesta nas fundamentações da Sagrada Escritura, principalmente a partir da</w:t>
      </w:r>
      <w:r w:rsidR="005B4B53" w:rsidRPr="00F17AA3">
        <w:rPr>
          <w:rFonts w:ascii="Arial" w:hAnsi="Arial" w:cs="Arial"/>
          <w:sz w:val="24"/>
          <w:szCs w:val="24"/>
        </w:rPr>
        <w:t xml:space="preserve"> Lei Antiga, onde o sábado judaí</w:t>
      </w:r>
      <w:r w:rsidRPr="00F17AA3">
        <w:rPr>
          <w:rFonts w:ascii="Arial" w:hAnsi="Arial" w:cs="Arial"/>
          <w:sz w:val="24"/>
          <w:szCs w:val="24"/>
        </w:rPr>
        <w:t xml:space="preserve">co revela a preocupação da inoperosidade de Deus e dos homens que a Ele se dirigem, através da proibição de exercer qualquer atividade </w:t>
      </w:r>
      <w:r w:rsidR="00473CB3" w:rsidRPr="00F17AA3">
        <w:rPr>
          <w:rFonts w:ascii="Arial" w:hAnsi="Arial" w:cs="Arial"/>
          <w:sz w:val="24"/>
          <w:szCs w:val="24"/>
        </w:rPr>
        <w:t xml:space="preserve">produtiva </w:t>
      </w:r>
      <w:r w:rsidRPr="00F17AA3">
        <w:rPr>
          <w:rFonts w:ascii="Arial" w:hAnsi="Arial" w:cs="Arial"/>
          <w:sz w:val="24"/>
          <w:szCs w:val="24"/>
        </w:rPr>
        <w:t xml:space="preserve">em dia de sábado. Ou de outra forma, a promessa de vida eterna, defendida pelos teólogos ao longo da história, como sinal evidente da cessão de toda atividade terrestre, até a litúrgica, para o </w:t>
      </w:r>
      <w:r w:rsidRPr="00F17AA3">
        <w:rPr>
          <w:rFonts w:ascii="Arial" w:hAnsi="Arial" w:cs="Arial"/>
          <w:sz w:val="24"/>
          <w:szCs w:val="24"/>
        </w:rPr>
        <w:lastRenderedPageBreak/>
        <w:t>repouso eterno. Também se fazem presentes trechos da Sagrada Escritura, principalmente na Carta aos Hebreus, onde a inoperosidade aparece como a beatitude que aguarda o povo de Deus. P</w:t>
      </w:r>
      <w:r w:rsidR="008E6E82" w:rsidRPr="00F17AA3">
        <w:rPr>
          <w:rFonts w:ascii="Arial" w:hAnsi="Arial" w:cs="Arial"/>
          <w:sz w:val="24"/>
          <w:szCs w:val="24"/>
        </w:rPr>
        <w:t>aulo</w:t>
      </w:r>
      <w:proofErr w:type="gramStart"/>
      <w:r w:rsidR="008E6E82" w:rsidRPr="00F17AA3">
        <w:rPr>
          <w:rFonts w:ascii="Arial" w:hAnsi="Arial" w:cs="Arial"/>
          <w:sz w:val="24"/>
          <w:szCs w:val="24"/>
        </w:rPr>
        <w:t>,</w:t>
      </w:r>
      <w:proofErr w:type="gramEnd"/>
      <w:r w:rsidR="008E6E82" w:rsidRPr="00F17AA3">
        <w:rPr>
          <w:rFonts w:ascii="Arial" w:hAnsi="Arial" w:cs="Arial"/>
          <w:sz w:val="24"/>
          <w:szCs w:val="24"/>
        </w:rPr>
        <w:t xml:space="preserve"> </w:t>
      </w:r>
      <w:r w:rsidRPr="00F17AA3">
        <w:rPr>
          <w:rFonts w:ascii="Arial" w:hAnsi="Arial" w:cs="Arial"/>
          <w:sz w:val="24"/>
          <w:szCs w:val="24"/>
        </w:rPr>
        <w:t xml:space="preserve">se refere a inoperosidade como uma promessa e a condição mediante a qual os crentes poderão entrar no reino de Deus, na glória </w:t>
      </w:r>
      <w:r w:rsidR="0003266A" w:rsidRPr="00F17AA3">
        <w:rPr>
          <w:rFonts w:ascii="Arial" w:hAnsi="Arial" w:cs="Arial"/>
          <w:sz w:val="24"/>
          <w:szCs w:val="24"/>
        </w:rPr>
        <w:t>eterna (</w:t>
      </w:r>
      <w:r w:rsidR="00D702FE" w:rsidRPr="00F17AA3">
        <w:rPr>
          <w:rFonts w:ascii="Arial" w:hAnsi="Arial" w:cs="Arial"/>
          <w:sz w:val="24"/>
          <w:szCs w:val="24"/>
        </w:rPr>
        <w:t>i</w:t>
      </w:r>
      <w:r w:rsidR="00FC312C" w:rsidRPr="00F17AA3">
        <w:rPr>
          <w:rFonts w:ascii="Arial" w:hAnsi="Arial" w:cs="Arial"/>
          <w:sz w:val="24"/>
          <w:szCs w:val="24"/>
        </w:rPr>
        <w:t>bid</w:t>
      </w:r>
      <w:r w:rsidR="004309C0" w:rsidRPr="00F17AA3">
        <w:rPr>
          <w:rFonts w:ascii="Arial" w:hAnsi="Arial" w:cs="Arial"/>
          <w:sz w:val="24"/>
          <w:szCs w:val="24"/>
        </w:rPr>
        <w:t>, pág. 97-264)</w:t>
      </w:r>
      <w:r w:rsidRPr="00F17AA3">
        <w:rPr>
          <w:rFonts w:ascii="Arial" w:hAnsi="Arial" w:cs="Arial"/>
          <w:sz w:val="24"/>
          <w:szCs w:val="24"/>
        </w:rPr>
        <w:t xml:space="preserve">. Para Agamben (2011), no entanto, resta ainda esclarecer algumas interrogações sobre o sentido dessa unidade tão estreita entre glória e o cuidado para com o sábado. </w:t>
      </w:r>
    </w:p>
    <w:p w:rsidR="005B4B53" w:rsidRPr="00B928C2" w:rsidRDefault="00930BC9" w:rsidP="005B2E10">
      <w:pPr>
        <w:spacing w:line="240" w:lineRule="auto"/>
        <w:ind w:left="2268" w:firstLine="3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>Se a condição pós-judicial coincide com a glória suprema e se a glória nos séculos dos séculos tem a forma de um sábado eterno, o que resta interrogar é propriamente o sentido desta intimidade entre a glória e sabatismo. Ao início e ao fim do poder mais alto está, segundo a teologia cristã, não uma figura da ação e do governo, mas da inoperosidade. [...] A glória, tanto na teologia quanto na política, é precisamente o que toma o posto vazio impensável que é a inoperosidade do poder. [...] Na iconografia do poder, tanto profano quanto religioso, essa vacuidade central da glória, essa intimidade entre majestade e inoperosidade, encontrou um símbolo exemplar na hetoimasia tou thonou, isto é, na imagem do trono</w:t>
      </w:r>
      <w:r w:rsidR="009A0726" w:rsidRPr="00B928C2">
        <w:rPr>
          <w:rFonts w:ascii="Arial" w:hAnsi="Arial" w:cs="Arial"/>
          <w:sz w:val="20"/>
          <w:szCs w:val="20"/>
        </w:rPr>
        <w:t xml:space="preserve"> vazio. (</w:t>
      </w:r>
      <w:r w:rsidR="00D702FE" w:rsidRPr="00B928C2">
        <w:rPr>
          <w:rFonts w:ascii="Arial" w:hAnsi="Arial" w:cs="Arial"/>
          <w:sz w:val="20"/>
          <w:szCs w:val="20"/>
        </w:rPr>
        <w:t>i</w:t>
      </w:r>
      <w:r w:rsidR="009A0726" w:rsidRPr="00B928C2">
        <w:rPr>
          <w:rFonts w:ascii="Arial" w:hAnsi="Arial" w:cs="Arial"/>
          <w:sz w:val="20"/>
          <w:szCs w:val="20"/>
        </w:rPr>
        <w:t>bid</w:t>
      </w:r>
      <w:r w:rsidR="00B5564F" w:rsidRPr="00B928C2">
        <w:rPr>
          <w:rFonts w:ascii="Arial" w:hAnsi="Arial" w:cs="Arial"/>
          <w:sz w:val="20"/>
          <w:szCs w:val="20"/>
        </w:rPr>
        <w:t>, pág.</w:t>
      </w:r>
      <w:r w:rsidR="002F24A1" w:rsidRPr="00B928C2">
        <w:rPr>
          <w:rFonts w:ascii="Arial" w:hAnsi="Arial" w:cs="Arial"/>
          <w:sz w:val="20"/>
          <w:szCs w:val="20"/>
        </w:rPr>
        <w:t>265)</w:t>
      </w:r>
    </w:p>
    <w:p w:rsidR="005B4B53" w:rsidRPr="00F17AA3" w:rsidRDefault="005B4B53" w:rsidP="005B4B5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81383" w:rsidRPr="00F17AA3" w:rsidRDefault="00930BC9" w:rsidP="00940B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Ao final da obra </w:t>
      </w:r>
      <w:r w:rsidRPr="00F17AA3">
        <w:rPr>
          <w:rFonts w:ascii="Arial" w:hAnsi="Arial" w:cs="Arial"/>
          <w:i/>
          <w:sz w:val="24"/>
          <w:szCs w:val="24"/>
        </w:rPr>
        <w:t>O Reino e a Glória</w:t>
      </w:r>
      <w:r w:rsidRPr="00F17AA3">
        <w:rPr>
          <w:rFonts w:ascii="Arial" w:hAnsi="Arial" w:cs="Arial"/>
          <w:sz w:val="24"/>
          <w:szCs w:val="24"/>
        </w:rPr>
        <w:t xml:space="preserve">, Agamben (2011) apresenta a fundamentação singular que a filosofia ocidental havia resguardado à vida </w:t>
      </w:r>
      <w:r w:rsidR="00C83CFA" w:rsidRPr="00F17AA3">
        <w:rPr>
          <w:rFonts w:ascii="Arial" w:hAnsi="Arial" w:cs="Arial"/>
          <w:sz w:val="24"/>
          <w:szCs w:val="24"/>
        </w:rPr>
        <w:t>contemplativa e a inoperosidade</w:t>
      </w:r>
      <w:r w:rsidRPr="00F17AA3">
        <w:rPr>
          <w:rFonts w:ascii="Arial" w:hAnsi="Arial" w:cs="Arial"/>
          <w:sz w:val="24"/>
          <w:szCs w:val="24"/>
        </w:rPr>
        <w:t xml:space="preserve">. </w:t>
      </w:r>
    </w:p>
    <w:p w:rsidR="00381383" w:rsidRPr="00B928C2" w:rsidRDefault="00930BC9" w:rsidP="0038138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>A prática propriamente humana é um sabatismo que, tornando inoperosas as funções específicas do ser vivo</w:t>
      </w:r>
      <w:proofErr w:type="gramStart"/>
      <w:r w:rsidRPr="00B928C2">
        <w:rPr>
          <w:rFonts w:ascii="Arial" w:hAnsi="Arial" w:cs="Arial"/>
          <w:sz w:val="20"/>
          <w:szCs w:val="20"/>
        </w:rPr>
        <w:t>,</w:t>
      </w:r>
      <w:proofErr w:type="gramEnd"/>
      <w:r w:rsidRPr="00B928C2">
        <w:rPr>
          <w:rFonts w:ascii="Arial" w:hAnsi="Arial" w:cs="Arial"/>
          <w:sz w:val="20"/>
          <w:szCs w:val="20"/>
        </w:rPr>
        <w:t xml:space="preserve"> abre-as em suas possibilidades. Contemplação e inoperosidade são, neste sentido, os operadores metafísicos da antropogênese que, liberando o vivente homem do seu destino biológico ou social, o consigna àquela indefinível dimensão que estamos habituados a chamar de política. </w:t>
      </w:r>
      <w:proofErr w:type="gramStart"/>
      <w:r w:rsidRPr="00B928C2">
        <w:rPr>
          <w:rFonts w:ascii="Arial" w:hAnsi="Arial" w:cs="Arial"/>
          <w:sz w:val="20"/>
          <w:szCs w:val="20"/>
        </w:rPr>
        <w:t>[....</w:t>
      </w:r>
      <w:proofErr w:type="gramEnd"/>
      <w:r w:rsidRPr="00B928C2">
        <w:rPr>
          <w:rFonts w:ascii="Arial" w:hAnsi="Arial" w:cs="Arial"/>
          <w:sz w:val="20"/>
          <w:szCs w:val="20"/>
        </w:rPr>
        <w:t>] O político não é nem uma bios, nem zoé, mas a dimensão em que a inoperosidade da contemplação, desativando as práticas linguísticas e corpóreas, materiais e imateriais, incessantemente abre e confere ao ser vivo. Por isso, na perspectiva da oikonomia teológica, cuja genealogia traçamos aqui, nada é mais urgente que a inclusão da inoperosi</w:t>
      </w:r>
      <w:r w:rsidR="007D7EE5" w:rsidRPr="00B928C2">
        <w:rPr>
          <w:rFonts w:ascii="Arial" w:hAnsi="Arial" w:cs="Arial"/>
          <w:sz w:val="20"/>
          <w:szCs w:val="20"/>
        </w:rPr>
        <w:t>dade nos próprios dispositivos</w:t>
      </w:r>
      <w:r w:rsidRPr="00B928C2">
        <w:rPr>
          <w:rFonts w:ascii="Arial" w:hAnsi="Arial" w:cs="Arial"/>
          <w:sz w:val="20"/>
          <w:szCs w:val="20"/>
        </w:rPr>
        <w:t>.</w:t>
      </w:r>
      <w:r w:rsidR="007D32E9" w:rsidRPr="00B928C2">
        <w:rPr>
          <w:rFonts w:ascii="Arial" w:hAnsi="Arial" w:cs="Arial"/>
          <w:sz w:val="20"/>
          <w:szCs w:val="20"/>
        </w:rPr>
        <w:t xml:space="preserve"> (</w:t>
      </w:r>
      <w:r w:rsidR="00D702FE" w:rsidRPr="00B928C2">
        <w:rPr>
          <w:rFonts w:ascii="Arial" w:hAnsi="Arial" w:cs="Arial"/>
          <w:sz w:val="20"/>
          <w:szCs w:val="20"/>
        </w:rPr>
        <w:t>i</w:t>
      </w:r>
      <w:r w:rsidR="007D32E9" w:rsidRPr="00B928C2">
        <w:rPr>
          <w:rFonts w:ascii="Arial" w:hAnsi="Arial" w:cs="Arial"/>
          <w:sz w:val="20"/>
          <w:szCs w:val="20"/>
        </w:rPr>
        <w:t>bid</w:t>
      </w:r>
      <w:r w:rsidR="00B32EE0" w:rsidRPr="00B928C2">
        <w:rPr>
          <w:rFonts w:ascii="Arial" w:hAnsi="Arial" w:cs="Arial"/>
          <w:sz w:val="20"/>
          <w:szCs w:val="20"/>
        </w:rPr>
        <w:t>, pág. 27</w:t>
      </w:r>
      <w:r w:rsidR="007D7EE5" w:rsidRPr="00B928C2">
        <w:rPr>
          <w:rFonts w:ascii="Arial" w:hAnsi="Arial" w:cs="Arial"/>
          <w:sz w:val="20"/>
          <w:szCs w:val="20"/>
        </w:rPr>
        <w:t>4)</w:t>
      </w:r>
    </w:p>
    <w:p w:rsidR="007D7EE5" w:rsidRPr="00F17AA3" w:rsidRDefault="007D7EE5" w:rsidP="00381383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930BC9" w:rsidRPr="00F17AA3" w:rsidRDefault="00930BC9" w:rsidP="00940B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 Sua obra ainda aponta para um compromisso, em que o conceito de inoperosidade não se torna acabado ou fechado, mas abre-se e possibilita aos viventes outras oportunidades, reportando à dimen</w:t>
      </w:r>
      <w:r w:rsidR="00B32EE0" w:rsidRPr="00F17AA3">
        <w:rPr>
          <w:rFonts w:ascii="Arial" w:hAnsi="Arial" w:cs="Arial"/>
          <w:sz w:val="24"/>
          <w:szCs w:val="24"/>
        </w:rPr>
        <w:t>são política. Disso se origina</w:t>
      </w:r>
      <w:r w:rsidRPr="00F17AA3">
        <w:rPr>
          <w:rFonts w:ascii="Arial" w:hAnsi="Arial" w:cs="Arial"/>
          <w:sz w:val="24"/>
          <w:szCs w:val="24"/>
        </w:rPr>
        <w:t xml:space="preserve"> a missão aos viventes de que inseridos no espaço político, possam incluir a inoperosidade nos dispositivos, tornando-os inoperosos para toda espécie de domínio. Trata-se não de um movimento que possa levar a passividade ou estagnação, mas ao contrário, conduz o agente para uma transformação substancial </w:t>
      </w:r>
      <w:r w:rsidRPr="00F17AA3">
        <w:rPr>
          <w:rFonts w:ascii="Arial" w:hAnsi="Arial" w:cs="Arial"/>
          <w:sz w:val="24"/>
          <w:szCs w:val="24"/>
        </w:rPr>
        <w:lastRenderedPageBreak/>
        <w:t>das condições de realidade. Viver o tempo messiân</w:t>
      </w:r>
      <w:r w:rsidR="00B32EE0" w:rsidRPr="00F17AA3">
        <w:rPr>
          <w:rFonts w:ascii="Arial" w:hAnsi="Arial" w:cs="Arial"/>
          <w:sz w:val="24"/>
          <w:szCs w:val="24"/>
        </w:rPr>
        <w:t>ico significa, na tradição judaí</w:t>
      </w:r>
      <w:r w:rsidRPr="00F17AA3">
        <w:rPr>
          <w:rFonts w:ascii="Arial" w:hAnsi="Arial" w:cs="Arial"/>
          <w:sz w:val="24"/>
          <w:szCs w:val="24"/>
        </w:rPr>
        <w:t>ca</w:t>
      </w:r>
      <w:proofErr w:type="gramStart"/>
      <w:r w:rsidRPr="00F17AA3">
        <w:rPr>
          <w:rFonts w:ascii="Arial" w:hAnsi="Arial" w:cs="Arial"/>
          <w:sz w:val="24"/>
          <w:szCs w:val="24"/>
        </w:rPr>
        <w:t>,</w:t>
      </w:r>
      <w:proofErr w:type="gramEnd"/>
      <w:r w:rsidRPr="00F17AA3">
        <w:rPr>
          <w:rFonts w:ascii="Arial" w:hAnsi="Arial" w:cs="Arial"/>
          <w:sz w:val="24"/>
          <w:szCs w:val="24"/>
        </w:rPr>
        <w:t xml:space="preserve"> viver plenamente o repouso sabático, ou seja, a inoperosidade sabática antecipa a vinda do Messias. </w:t>
      </w:r>
    </w:p>
    <w:p w:rsidR="00930BC9" w:rsidRPr="00F17AA3" w:rsidRDefault="00930BC9" w:rsidP="002D1C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Para Agamben então, </w:t>
      </w:r>
    </w:p>
    <w:p w:rsidR="00930BC9" w:rsidRPr="00B928C2" w:rsidRDefault="00930BC9" w:rsidP="00B32EE0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>Viver o tempo messiânico significa revogar e tornar inoperosa, a todo instante e em todo aspecto, a vida que vivemos [...] e a inoperosidade que aqui tem lugar não é simplesmente inércia ou repouso, mas é, ao contrário, a operação mes</w:t>
      </w:r>
      <w:r w:rsidR="00B32EE0" w:rsidRPr="00B928C2">
        <w:rPr>
          <w:rFonts w:ascii="Arial" w:hAnsi="Arial" w:cs="Arial"/>
          <w:sz w:val="20"/>
          <w:szCs w:val="20"/>
        </w:rPr>
        <w:t>siânica por excelência</w:t>
      </w:r>
      <w:r w:rsidRPr="00B928C2">
        <w:rPr>
          <w:rFonts w:ascii="Arial" w:hAnsi="Arial" w:cs="Arial"/>
          <w:sz w:val="20"/>
          <w:szCs w:val="20"/>
        </w:rPr>
        <w:t>.</w:t>
      </w:r>
      <w:r w:rsidR="00B32EE0" w:rsidRPr="00B928C2">
        <w:rPr>
          <w:rFonts w:ascii="Arial" w:hAnsi="Arial" w:cs="Arial"/>
          <w:sz w:val="20"/>
          <w:szCs w:val="20"/>
        </w:rPr>
        <w:t xml:space="preserve"> (</w:t>
      </w:r>
      <w:r w:rsidR="00D702FE" w:rsidRPr="00B928C2">
        <w:rPr>
          <w:rFonts w:ascii="Arial" w:hAnsi="Arial" w:cs="Arial"/>
          <w:sz w:val="20"/>
          <w:szCs w:val="20"/>
        </w:rPr>
        <w:t>i</w:t>
      </w:r>
      <w:r w:rsidR="002815B6" w:rsidRPr="00B928C2">
        <w:rPr>
          <w:rFonts w:ascii="Arial" w:hAnsi="Arial" w:cs="Arial"/>
          <w:sz w:val="20"/>
          <w:szCs w:val="20"/>
        </w:rPr>
        <w:t>bid</w:t>
      </w:r>
      <w:r w:rsidR="00B32EE0" w:rsidRPr="00B928C2">
        <w:rPr>
          <w:rFonts w:ascii="Arial" w:hAnsi="Arial" w:cs="Arial"/>
          <w:sz w:val="20"/>
          <w:szCs w:val="20"/>
        </w:rPr>
        <w:t>, pág. 271</w:t>
      </w:r>
      <w:r w:rsidR="00F63DA2" w:rsidRPr="00B928C2">
        <w:rPr>
          <w:rFonts w:ascii="Arial" w:hAnsi="Arial" w:cs="Arial"/>
          <w:sz w:val="20"/>
          <w:szCs w:val="20"/>
        </w:rPr>
        <w:t>)</w:t>
      </w:r>
    </w:p>
    <w:p w:rsidR="00B32EE0" w:rsidRPr="00F17AA3" w:rsidRDefault="00B32EE0" w:rsidP="00B32EE0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C5BCE" w:rsidRPr="00F17AA3" w:rsidRDefault="00930BC9" w:rsidP="002D1C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 Para Agamben (2011), a </w:t>
      </w:r>
      <w:r w:rsidR="002B7811" w:rsidRPr="00F17AA3">
        <w:rPr>
          <w:rFonts w:ascii="Arial" w:hAnsi="Arial" w:cs="Arial"/>
          <w:sz w:val="24"/>
          <w:szCs w:val="24"/>
        </w:rPr>
        <w:t>espera do Messias não significa</w:t>
      </w:r>
      <w:r w:rsidRPr="00F17AA3">
        <w:rPr>
          <w:rFonts w:ascii="Arial" w:hAnsi="Arial" w:cs="Arial"/>
          <w:sz w:val="24"/>
          <w:szCs w:val="24"/>
        </w:rPr>
        <w:t xml:space="preserve"> um aguardar estático, mas um movimento que permite afastar-se do que já fora constituído e normatizado, reduzindo a eficácia dos dispositivos legais presentes no campo político. Dessa forma o filósofo italiano reforça a necessidade de incluir na política dos tempos atuais a inoperosidade nos próprios dispositivos de </w:t>
      </w:r>
      <w:proofErr w:type="gramStart"/>
      <w:r w:rsidRPr="00F17AA3">
        <w:rPr>
          <w:rFonts w:ascii="Arial" w:hAnsi="Arial" w:cs="Arial"/>
          <w:sz w:val="24"/>
          <w:szCs w:val="24"/>
        </w:rPr>
        <w:t>controle</w:t>
      </w:r>
      <w:proofErr w:type="gramEnd"/>
      <w:r w:rsidRPr="00F17AA3">
        <w:rPr>
          <w:rFonts w:ascii="Arial" w:hAnsi="Arial" w:cs="Arial"/>
          <w:sz w:val="24"/>
          <w:szCs w:val="24"/>
        </w:rPr>
        <w:t xml:space="preserve"> ou coerção.</w:t>
      </w:r>
    </w:p>
    <w:p w:rsidR="00CC5BCE" w:rsidRPr="00F17AA3" w:rsidRDefault="00CC5BCE" w:rsidP="00CC5B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Na tentativa de esclarecer o conceito de </w:t>
      </w:r>
      <w:r w:rsidRPr="00F17AA3">
        <w:rPr>
          <w:rFonts w:ascii="Arial" w:hAnsi="Arial" w:cs="Arial"/>
          <w:i/>
          <w:sz w:val="24"/>
          <w:szCs w:val="24"/>
        </w:rPr>
        <w:t>dispositivo</w:t>
      </w:r>
      <w:r w:rsidRPr="00F17AA3">
        <w:rPr>
          <w:rFonts w:ascii="Arial" w:hAnsi="Arial" w:cs="Arial"/>
          <w:sz w:val="24"/>
          <w:szCs w:val="24"/>
        </w:rPr>
        <w:t>,</w:t>
      </w:r>
      <w:r w:rsidR="00EB2C20" w:rsidRPr="00F17AA3">
        <w:rPr>
          <w:rFonts w:ascii="Arial" w:hAnsi="Arial" w:cs="Arial"/>
          <w:sz w:val="24"/>
          <w:szCs w:val="24"/>
        </w:rPr>
        <w:t xml:space="preserve"> conceito este muito caro ao referido </w:t>
      </w:r>
      <w:r w:rsidR="00061573" w:rsidRPr="00F17AA3">
        <w:rPr>
          <w:rFonts w:ascii="Arial" w:hAnsi="Arial" w:cs="Arial"/>
          <w:sz w:val="24"/>
          <w:szCs w:val="24"/>
        </w:rPr>
        <w:t>autor, Agamben</w:t>
      </w:r>
      <w:r w:rsidRPr="00F17AA3">
        <w:rPr>
          <w:rFonts w:ascii="Arial" w:hAnsi="Arial" w:cs="Arial"/>
          <w:sz w:val="24"/>
          <w:szCs w:val="24"/>
        </w:rPr>
        <w:t xml:space="preserve"> (2009) recorre aos textos de Foucault, pois este o define como uma posição estratégica. A sua hipótese é que dispositivo derive da palavra Positividade, uma palavra que para Jean Hyppolite, que foi professor de Foucault, corresponderia ao que na obra de Hegel aparece como dialética entre liberdade e constrangimento, entre razão e história, ou, melhor dizendo, ao próprio elemento histórico, ao que vem impresso na alma do vivente através da coerção. De acordo com Agamben, </w:t>
      </w:r>
    </w:p>
    <w:p w:rsidR="00CC5BCE" w:rsidRPr="00B928C2" w:rsidRDefault="00CC5BCE" w:rsidP="00CC5BC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 xml:space="preserve">Todo poder cultural externo e, num segundo momento, todo poder cultural interiorizado pelos indivíduos, concorre então para a caracterização da possibilidade, palavra que, por sua vez, possui a raiz terminológica em dispositivo, expressão que os padres latinos usavam para traduzir do grego oikonomia (administração da casa, administração do mundo). </w:t>
      </w:r>
      <w:r w:rsidR="00061573" w:rsidRPr="00B928C2">
        <w:rPr>
          <w:rFonts w:ascii="Arial" w:hAnsi="Arial" w:cs="Arial"/>
          <w:sz w:val="20"/>
          <w:szCs w:val="20"/>
        </w:rPr>
        <w:t>(AGAMBEN, 2009</w:t>
      </w:r>
      <w:r w:rsidRPr="00B928C2">
        <w:rPr>
          <w:rFonts w:ascii="Arial" w:hAnsi="Arial" w:cs="Arial"/>
          <w:sz w:val="20"/>
          <w:szCs w:val="20"/>
        </w:rPr>
        <w:t>, 36)</w:t>
      </w:r>
    </w:p>
    <w:p w:rsidR="00CC5BCE" w:rsidRPr="00F17AA3" w:rsidRDefault="00CC5BCE" w:rsidP="00CC5BCE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3C0C3A" w:rsidRPr="00F17AA3" w:rsidRDefault="00CC5BCE" w:rsidP="003C0C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Para Foucault o dispositivo é sempre inscrito em um jogo de poder e, ao mesmo tempo, sempre ligado aos limites do saber, que dele derivam e, na mesma medida, o condicionam. </w:t>
      </w:r>
      <w:r w:rsidR="003C0C3A" w:rsidRPr="00F17AA3">
        <w:rPr>
          <w:rFonts w:ascii="Arial" w:hAnsi="Arial" w:cs="Arial"/>
          <w:sz w:val="24"/>
          <w:szCs w:val="24"/>
        </w:rPr>
        <w:t>Agamben toma</w:t>
      </w:r>
      <w:r w:rsidR="00EB2C20" w:rsidRPr="00F17AA3">
        <w:rPr>
          <w:rFonts w:ascii="Arial" w:hAnsi="Arial" w:cs="Arial"/>
          <w:sz w:val="24"/>
          <w:szCs w:val="24"/>
        </w:rPr>
        <w:t xml:space="preserve"> conhecimento do conceito de dispositivo em Foucault, oriundo da relação entre rede, estratégia, poder e saber, mas toma a liberdade de estendê-lo um pouco mais incluindo a sua própria contribuição. </w:t>
      </w:r>
    </w:p>
    <w:p w:rsidR="00EB2C20" w:rsidRPr="00F17AA3" w:rsidRDefault="00EB2C20" w:rsidP="00B928C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lastRenderedPageBreak/>
        <w:t>Assim, em Agamben, o significado de dis</w:t>
      </w:r>
      <w:r w:rsidR="003C0C3A" w:rsidRPr="00F17AA3">
        <w:rPr>
          <w:rFonts w:ascii="Arial" w:hAnsi="Arial" w:cs="Arial"/>
          <w:sz w:val="24"/>
          <w:szCs w:val="24"/>
        </w:rPr>
        <w:t>positivo será expresso nas seguintes palavras,</w:t>
      </w:r>
      <w:r w:rsidRPr="00F17AA3">
        <w:rPr>
          <w:rFonts w:ascii="Arial" w:hAnsi="Arial" w:cs="Arial"/>
          <w:sz w:val="24"/>
          <w:szCs w:val="24"/>
        </w:rPr>
        <w:t xml:space="preserve"> </w:t>
      </w:r>
    </w:p>
    <w:p w:rsidR="003C0C3A" w:rsidRPr="00B928C2" w:rsidRDefault="00EB2C20" w:rsidP="003C0C3A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>Qualquer coisa que tenha de qualquer modo a capacidade de capturar, orientar, determinar, interceptar, modelar, controlar, e assegurar os gestos, as condutas, as opiniões e os discursos dos seres viventes. Não apenas as prisões, os manicômios, o Panóptico, as escolas, a confissão, as fábricas, as disciplinas, as medidas jurídicas etc., nas quais a conexão com o poder é em certo sentido evidente, mas também a caneta, a escritura, a literatura, a filosofia, a agricultura, o cigarro, a navegação, os computadores, os telefones celulares e – porque não- a linguagem mesma, que é talvez o mais antigo dos dispositivos, no qual há milhares e milhares de anos um</w:t>
      </w:r>
      <w:r w:rsidR="003C0C3A" w:rsidRPr="00B928C2">
        <w:rPr>
          <w:rFonts w:ascii="Arial" w:hAnsi="Arial" w:cs="Arial"/>
          <w:sz w:val="20"/>
          <w:szCs w:val="20"/>
        </w:rPr>
        <w:t xml:space="preserve"> primata – provavelmente sem perceber as consequências para as quais ia ao encontro – teve a inconsciência de fazer-se capturar.</w:t>
      </w:r>
      <w:r w:rsidR="00061573" w:rsidRPr="00B928C2">
        <w:rPr>
          <w:rFonts w:ascii="Arial" w:hAnsi="Arial" w:cs="Arial"/>
          <w:sz w:val="20"/>
          <w:szCs w:val="20"/>
        </w:rPr>
        <w:t xml:space="preserve"> (AGAMBEN, 2009</w:t>
      </w:r>
      <w:r w:rsidR="002B7811" w:rsidRPr="00B928C2">
        <w:rPr>
          <w:rFonts w:ascii="Arial" w:hAnsi="Arial" w:cs="Arial"/>
          <w:sz w:val="20"/>
          <w:szCs w:val="20"/>
        </w:rPr>
        <w:t>, pág. 39)</w:t>
      </w:r>
    </w:p>
    <w:p w:rsidR="003C0C3A" w:rsidRPr="00F17AA3" w:rsidRDefault="003C0C3A" w:rsidP="003C0C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43DD" w:rsidRPr="00F17AA3" w:rsidRDefault="003C0C3A" w:rsidP="004543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 Partindo desse último progresso sobre o conceito de dispositivo, percebe-se um núcleo, uma sinalização para uma tentativa de diagnóstico como possibilidade de pensarmos a política em nossos dias sem os dispositivos que a determinam, influenciam, manipulam. Para tanto, Agamben aponta para a direção de que devemos tornar inoperosos os dispositivos de </w:t>
      </w:r>
      <w:proofErr w:type="gramStart"/>
      <w:r w:rsidRPr="00F17AA3">
        <w:rPr>
          <w:rFonts w:ascii="Arial" w:hAnsi="Arial" w:cs="Arial"/>
          <w:sz w:val="24"/>
          <w:szCs w:val="24"/>
        </w:rPr>
        <w:t>controle</w:t>
      </w:r>
      <w:proofErr w:type="gramEnd"/>
      <w:r w:rsidRPr="00F17AA3">
        <w:rPr>
          <w:rFonts w:ascii="Arial" w:hAnsi="Arial" w:cs="Arial"/>
          <w:sz w:val="24"/>
          <w:szCs w:val="24"/>
        </w:rPr>
        <w:t xml:space="preserve"> atuantes na sociedade.</w:t>
      </w:r>
    </w:p>
    <w:p w:rsidR="00F17AA3" w:rsidRDefault="00F17AA3" w:rsidP="004543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43DD" w:rsidRPr="00F17AA3" w:rsidRDefault="004543DD" w:rsidP="004543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2. DA </w:t>
      </w:r>
      <w:r w:rsidRPr="00F17AA3">
        <w:rPr>
          <w:rFonts w:ascii="Arial" w:hAnsi="Arial" w:cs="Arial"/>
          <w:i/>
          <w:sz w:val="24"/>
          <w:szCs w:val="24"/>
        </w:rPr>
        <w:t>VITA ACTIVA</w:t>
      </w:r>
    </w:p>
    <w:p w:rsidR="003458A9" w:rsidRPr="00F17AA3" w:rsidRDefault="00C15B17" w:rsidP="004543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AA3">
        <w:rPr>
          <w:rFonts w:ascii="Arial" w:hAnsi="Arial" w:cs="Arial"/>
          <w:b/>
          <w:sz w:val="24"/>
          <w:szCs w:val="24"/>
        </w:rPr>
        <w:t>2.1</w:t>
      </w:r>
      <w:r w:rsidRPr="00F17AA3">
        <w:rPr>
          <w:rFonts w:ascii="Arial" w:hAnsi="Arial" w:cs="Arial"/>
          <w:b/>
          <w:i/>
          <w:sz w:val="24"/>
          <w:szCs w:val="24"/>
        </w:rPr>
        <w:t xml:space="preserve"> </w:t>
      </w:r>
      <w:r w:rsidR="003458A9" w:rsidRPr="00F17AA3">
        <w:rPr>
          <w:rFonts w:ascii="Arial" w:hAnsi="Arial" w:cs="Arial"/>
          <w:b/>
          <w:i/>
          <w:sz w:val="24"/>
          <w:szCs w:val="24"/>
        </w:rPr>
        <w:t xml:space="preserve">Vita activa </w:t>
      </w:r>
      <w:r w:rsidR="00DE499F" w:rsidRPr="00F17AA3">
        <w:rPr>
          <w:rFonts w:ascii="Arial" w:hAnsi="Arial" w:cs="Arial"/>
          <w:b/>
          <w:sz w:val="24"/>
          <w:szCs w:val="24"/>
        </w:rPr>
        <w:t xml:space="preserve">e </w:t>
      </w:r>
      <w:r w:rsidR="00FE76BD" w:rsidRPr="00F17AA3">
        <w:rPr>
          <w:rFonts w:ascii="Arial" w:hAnsi="Arial" w:cs="Arial"/>
          <w:b/>
          <w:i/>
          <w:sz w:val="24"/>
          <w:szCs w:val="24"/>
        </w:rPr>
        <w:t>Homo sacer</w:t>
      </w:r>
      <w:r w:rsidR="0038356C" w:rsidRPr="00F17AA3">
        <w:rPr>
          <w:rFonts w:ascii="Arial" w:hAnsi="Arial" w:cs="Arial"/>
          <w:b/>
          <w:i/>
          <w:sz w:val="24"/>
          <w:szCs w:val="24"/>
        </w:rPr>
        <w:t xml:space="preserve"> – </w:t>
      </w:r>
      <w:r w:rsidR="00744D6F" w:rsidRPr="00F17AA3">
        <w:rPr>
          <w:rFonts w:ascii="Arial" w:hAnsi="Arial" w:cs="Arial"/>
          <w:b/>
          <w:sz w:val="24"/>
          <w:szCs w:val="24"/>
        </w:rPr>
        <w:t>P</w:t>
      </w:r>
      <w:r w:rsidR="0038356C" w:rsidRPr="00F17AA3">
        <w:rPr>
          <w:rFonts w:ascii="Arial" w:hAnsi="Arial" w:cs="Arial"/>
          <w:b/>
          <w:sz w:val="24"/>
          <w:szCs w:val="24"/>
        </w:rPr>
        <w:t>ara pensar a sociedade coercitiva</w:t>
      </w:r>
    </w:p>
    <w:p w:rsidR="00DE4A2E" w:rsidRPr="00F17AA3" w:rsidRDefault="00DE4A2E" w:rsidP="004543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25A6" w:rsidRPr="00F17AA3" w:rsidRDefault="009225A6" w:rsidP="003C0C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Os mecanismos de coerção existentes na sociedade passam por variadas transformações, os escritos de Hannah Arendt acerca da </w:t>
      </w:r>
      <w:r w:rsidRPr="00F17AA3">
        <w:rPr>
          <w:rFonts w:ascii="Arial" w:hAnsi="Arial" w:cs="Arial"/>
          <w:i/>
          <w:sz w:val="24"/>
          <w:szCs w:val="24"/>
        </w:rPr>
        <w:t>Vita Activa</w:t>
      </w:r>
      <w:r w:rsidRPr="00F17AA3">
        <w:rPr>
          <w:rFonts w:ascii="Arial" w:hAnsi="Arial" w:cs="Arial"/>
          <w:sz w:val="24"/>
          <w:szCs w:val="24"/>
        </w:rPr>
        <w:t xml:space="preserve"> podem nos auxiliar a pensar as pressões sociais que de maneira sutil geram processos de aceleração e hipertavidade no homem contemporâneo. </w:t>
      </w:r>
    </w:p>
    <w:p w:rsidR="00A57FAC" w:rsidRPr="00F17AA3" w:rsidRDefault="009225A6" w:rsidP="00B618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Para Arendt (apud HAN, 2015, pág.39) a </w:t>
      </w:r>
      <w:r w:rsidRPr="00F17AA3">
        <w:rPr>
          <w:rFonts w:ascii="Arial" w:hAnsi="Arial" w:cs="Arial"/>
          <w:i/>
          <w:sz w:val="24"/>
          <w:szCs w:val="24"/>
        </w:rPr>
        <w:t xml:space="preserve">vita activa </w:t>
      </w:r>
      <w:r w:rsidRPr="00F17AA3">
        <w:rPr>
          <w:rFonts w:ascii="Arial" w:hAnsi="Arial" w:cs="Arial"/>
          <w:sz w:val="24"/>
          <w:szCs w:val="24"/>
        </w:rPr>
        <w:t xml:space="preserve">foi reduzida injustamente à mera agitação. Arendt promove uma interligação de sua nova definição da </w:t>
      </w:r>
      <w:r w:rsidRPr="00F17AA3">
        <w:rPr>
          <w:rFonts w:ascii="Arial" w:hAnsi="Arial" w:cs="Arial"/>
          <w:i/>
          <w:sz w:val="24"/>
          <w:szCs w:val="24"/>
        </w:rPr>
        <w:t>vita activa</w:t>
      </w:r>
      <w:r w:rsidRPr="00F17AA3">
        <w:rPr>
          <w:rFonts w:ascii="Arial" w:hAnsi="Arial" w:cs="Arial"/>
          <w:sz w:val="24"/>
          <w:szCs w:val="24"/>
        </w:rPr>
        <w:t xml:space="preserve"> com o primado da ação</w:t>
      </w:r>
      <w:r w:rsidR="004D4F27" w:rsidRPr="00F17AA3">
        <w:rPr>
          <w:rFonts w:ascii="Arial" w:hAnsi="Arial" w:cs="Arial"/>
          <w:sz w:val="24"/>
          <w:szCs w:val="24"/>
        </w:rPr>
        <w:t>. Ela concebe a possibilidade da ação ao nascimento, garantindo ao agir um caráter mais heroico. O milagre residiria no próprio nascimento do homem e no novo começo; ou seja, em virtude de seu aspecto nascivo, os homens deveriam promover esse potencial de um novo começo através da ação. Neste ponto da ideia exposta pela pensadora alemã</w:t>
      </w:r>
      <w:r w:rsidR="00A57FAC" w:rsidRPr="00F17AA3">
        <w:rPr>
          <w:rFonts w:ascii="Arial" w:hAnsi="Arial" w:cs="Arial"/>
          <w:sz w:val="24"/>
          <w:szCs w:val="24"/>
        </w:rPr>
        <w:t xml:space="preserve">, incide não mais uma </w:t>
      </w:r>
      <w:r w:rsidR="00A57FAC" w:rsidRPr="00F17AA3">
        <w:rPr>
          <w:rFonts w:ascii="Arial" w:hAnsi="Arial" w:cs="Arial"/>
          <w:sz w:val="24"/>
          <w:szCs w:val="24"/>
        </w:rPr>
        <w:lastRenderedPageBreak/>
        <w:t>fé que opera milagres, mas sim uma ação. Esta ação heroica, por sua vez, cria milagres. É aí que o nascimento – no sentido de uma ação humana – adquire uma amplitude quase</w:t>
      </w:r>
      <w:r w:rsidR="00D702FE" w:rsidRPr="00F17AA3">
        <w:rPr>
          <w:rFonts w:ascii="Arial" w:hAnsi="Arial" w:cs="Arial"/>
          <w:sz w:val="24"/>
          <w:szCs w:val="24"/>
        </w:rPr>
        <w:t xml:space="preserve"> religiosa. Pois, como Arendt (i</w:t>
      </w:r>
      <w:r w:rsidR="00A57FAC" w:rsidRPr="00F17AA3">
        <w:rPr>
          <w:rFonts w:ascii="Arial" w:hAnsi="Arial" w:cs="Arial"/>
          <w:sz w:val="24"/>
          <w:szCs w:val="24"/>
        </w:rPr>
        <w:t>bid, pág.40) expressa</w:t>
      </w:r>
      <w:r w:rsidR="00B618BF" w:rsidRPr="00F17AA3">
        <w:rPr>
          <w:rFonts w:ascii="Arial" w:hAnsi="Arial" w:cs="Arial"/>
          <w:sz w:val="24"/>
          <w:szCs w:val="24"/>
        </w:rPr>
        <w:t>: “</w:t>
      </w:r>
      <w:r w:rsidR="00A57FAC" w:rsidRPr="00F17AA3">
        <w:rPr>
          <w:rFonts w:ascii="Arial" w:hAnsi="Arial" w:cs="Arial"/>
          <w:sz w:val="24"/>
          <w:szCs w:val="24"/>
        </w:rPr>
        <w:t>O milagre consiste no fato de os seres humanos pura e simplesmente nascerem, e junto com esses, dar-se o novo começo que eles podem realizar</w:t>
      </w:r>
      <w:r w:rsidR="00B618BF" w:rsidRPr="00F17AA3">
        <w:rPr>
          <w:rFonts w:ascii="Arial" w:hAnsi="Arial" w:cs="Arial"/>
          <w:sz w:val="24"/>
          <w:szCs w:val="24"/>
        </w:rPr>
        <w:t xml:space="preserve"> pela ação em virtude de seu ser-nascido.” […]</w:t>
      </w:r>
    </w:p>
    <w:p w:rsidR="003458A9" w:rsidRPr="00F17AA3" w:rsidRDefault="00B618BF" w:rsidP="003458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Em seu tratado sobre a </w:t>
      </w:r>
      <w:r w:rsidRPr="00F17AA3">
        <w:rPr>
          <w:rFonts w:ascii="Arial" w:hAnsi="Arial" w:cs="Arial"/>
          <w:i/>
          <w:sz w:val="24"/>
          <w:szCs w:val="24"/>
        </w:rPr>
        <w:t xml:space="preserve">Vita Activa </w:t>
      </w:r>
      <w:r w:rsidR="00D702FE" w:rsidRPr="00F17AA3">
        <w:rPr>
          <w:rFonts w:ascii="Arial" w:hAnsi="Arial" w:cs="Arial"/>
          <w:sz w:val="24"/>
          <w:szCs w:val="24"/>
        </w:rPr>
        <w:t>(i</w:t>
      </w:r>
      <w:r w:rsidRPr="00F17AA3">
        <w:rPr>
          <w:rFonts w:ascii="Arial" w:hAnsi="Arial" w:cs="Arial"/>
          <w:sz w:val="24"/>
          <w:szCs w:val="24"/>
        </w:rPr>
        <w:t>bid),</w:t>
      </w:r>
      <w:r w:rsidRPr="00F17AA3">
        <w:rPr>
          <w:rFonts w:ascii="Arial" w:hAnsi="Arial" w:cs="Arial"/>
          <w:i/>
          <w:sz w:val="24"/>
          <w:szCs w:val="24"/>
        </w:rPr>
        <w:t xml:space="preserve"> </w:t>
      </w:r>
      <w:r w:rsidRPr="00F17AA3">
        <w:rPr>
          <w:rFonts w:ascii="Arial" w:hAnsi="Arial" w:cs="Arial"/>
          <w:sz w:val="24"/>
          <w:szCs w:val="24"/>
        </w:rPr>
        <w:t xml:space="preserve">Arendt afirma que a sociedade do trabalho anula toda e qualquer potência de agir, uma vez que transforma o homem em </w:t>
      </w:r>
      <w:r w:rsidRPr="00F17AA3">
        <w:rPr>
          <w:rFonts w:ascii="Arial" w:hAnsi="Arial" w:cs="Arial"/>
          <w:i/>
          <w:sz w:val="24"/>
          <w:szCs w:val="24"/>
        </w:rPr>
        <w:t xml:space="preserve">animal laborans </w:t>
      </w:r>
      <w:r w:rsidRPr="00F17AA3">
        <w:rPr>
          <w:rFonts w:ascii="Arial" w:hAnsi="Arial" w:cs="Arial"/>
          <w:sz w:val="24"/>
          <w:szCs w:val="24"/>
        </w:rPr>
        <w:t xml:space="preserve">– um animal meramente reduzido à esfera do trabalho. Nesta concepção, tanto o produzir quanto o agir, enquanto todas as formas de </w:t>
      </w:r>
      <w:r w:rsidRPr="00F17AA3">
        <w:rPr>
          <w:rFonts w:ascii="Arial" w:hAnsi="Arial" w:cs="Arial"/>
          <w:i/>
          <w:sz w:val="24"/>
          <w:szCs w:val="24"/>
        </w:rPr>
        <w:t xml:space="preserve">vita activa, </w:t>
      </w:r>
      <w:r w:rsidRPr="00F17AA3">
        <w:rPr>
          <w:rFonts w:ascii="Arial" w:hAnsi="Arial" w:cs="Arial"/>
          <w:sz w:val="24"/>
          <w:szCs w:val="24"/>
        </w:rPr>
        <w:t>se resumem a categoria do trabalho</w:t>
      </w:r>
      <w:r w:rsidR="003458A9" w:rsidRPr="00F17AA3">
        <w:rPr>
          <w:rFonts w:ascii="Arial" w:hAnsi="Arial" w:cs="Arial"/>
          <w:sz w:val="24"/>
          <w:szCs w:val="24"/>
        </w:rPr>
        <w:t>. Sobre isso Han (pág.41, 2015) diz: “Assim, Arendt vê a modernidade, que começou inicialmente com uma ativação heroica inaudita de todas as capacidades humanas, findar numa passividade mortal”</w:t>
      </w:r>
      <w:r w:rsidR="0016370F" w:rsidRPr="00F17AA3">
        <w:rPr>
          <w:rFonts w:ascii="Arial" w:hAnsi="Arial" w:cs="Arial"/>
          <w:sz w:val="24"/>
          <w:szCs w:val="24"/>
        </w:rPr>
        <w:t xml:space="preserve">. </w:t>
      </w:r>
    </w:p>
    <w:p w:rsidR="0016370F" w:rsidRPr="00F17AA3" w:rsidRDefault="0016370F" w:rsidP="003458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Tais reflexões acerca do </w:t>
      </w:r>
      <w:r w:rsidRPr="00F17AA3">
        <w:rPr>
          <w:rFonts w:ascii="Arial" w:hAnsi="Arial" w:cs="Arial"/>
          <w:i/>
          <w:sz w:val="24"/>
          <w:szCs w:val="24"/>
        </w:rPr>
        <w:t xml:space="preserve">animal laborans </w:t>
      </w:r>
      <w:r w:rsidRPr="00F17AA3">
        <w:rPr>
          <w:rFonts w:ascii="Arial" w:hAnsi="Arial" w:cs="Arial"/>
          <w:sz w:val="24"/>
          <w:szCs w:val="24"/>
        </w:rPr>
        <w:t xml:space="preserve">moderno de Arendt divergem das observações que podemos fazer na atual sociedade do desempenho. Pois, na pós-modernidade o </w:t>
      </w:r>
      <w:r w:rsidRPr="00F17AA3">
        <w:rPr>
          <w:rFonts w:ascii="Arial" w:hAnsi="Arial" w:cs="Arial"/>
          <w:i/>
          <w:sz w:val="24"/>
          <w:szCs w:val="24"/>
        </w:rPr>
        <w:t xml:space="preserve">animal laborans </w:t>
      </w:r>
      <w:r w:rsidRPr="00F17AA3">
        <w:rPr>
          <w:rFonts w:ascii="Arial" w:hAnsi="Arial" w:cs="Arial"/>
          <w:sz w:val="24"/>
          <w:szCs w:val="24"/>
        </w:rPr>
        <w:t xml:space="preserve">não deixa para trás seu ego ou sua individualidade para se dedicar </w:t>
      </w:r>
      <w:r w:rsidR="00DE499F" w:rsidRPr="00F17AA3">
        <w:rPr>
          <w:rFonts w:ascii="Arial" w:hAnsi="Arial" w:cs="Arial"/>
          <w:sz w:val="24"/>
          <w:szCs w:val="24"/>
        </w:rPr>
        <w:t>exclusivamente a um processo de vida anônimo da espécie por meio do trabalho. A sociedade laboral</w:t>
      </w:r>
      <w:proofErr w:type="gramStart"/>
      <w:r w:rsidR="00DE499F" w:rsidRPr="00F17AA3">
        <w:rPr>
          <w:rFonts w:ascii="Arial" w:hAnsi="Arial" w:cs="Arial"/>
          <w:sz w:val="24"/>
          <w:szCs w:val="24"/>
        </w:rPr>
        <w:t>,</w:t>
      </w:r>
      <w:proofErr w:type="gramEnd"/>
      <w:r w:rsidR="00DE499F" w:rsidRPr="00F17AA3">
        <w:rPr>
          <w:rFonts w:ascii="Arial" w:hAnsi="Arial" w:cs="Arial"/>
          <w:sz w:val="24"/>
          <w:szCs w:val="24"/>
        </w:rPr>
        <w:t xml:space="preserve"> torna-se, por assim dizer, dividida em duas: uma sociedade do desempenho e uma sociedade ativa. O ego do </w:t>
      </w:r>
      <w:r w:rsidR="00DE499F" w:rsidRPr="00F17AA3">
        <w:rPr>
          <w:rFonts w:ascii="Arial" w:hAnsi="Arial" w:cs="Arial"/>
          <w:i/>
          <w:sz w:val="24"/>
          <w:szCs w:val="24"/>
        </w:rPr>
        <w:t xml:space="preserve">animal laborans </w:t>
      </w:r>
      <w:r w:rsidR="00DE499F" w:rsidRPr="00F17AA3">
        <w:rPr>
          <w:rFonts w:ascii="Arial" w:hAnsi="Arial" w:cs="Arial"/>
          <w:sz w:val="24"/>
          <w:szCs w:val="24"/>
        </w:rPr>
        <w:t xml:space="preserve">é justamente o ponto que pode destruí-lo. Ele </w:t>
      </w:r>
      <w:r w:rsidR="004D14C8" w:rsidRPr="00F17AA3">
        <w:rPr>
          <w:rFonts w:ascii="Arial" w:hAnsi="Arial" w:cs="Arial"/>
          <w:sz w:val="24"/>
          <w:szCs w:val="24"/>
        </w:rPr>
        <w:t>está longe de ser passivo, porque antes de tudo é hiperativo e hiperneurótico</w:t>
      </w:r>
      <w:r w:rsidR="00CB7D02" w:rsidRPr="00F17AA3">
        <w:rPr>
          <w:rFonts w:ascii="Arial" w:hAnsi="Arial" w:cs="Arial"/>
          <w:sz w:val="24"/>
          <w:szCs w:val="24"/>
        </w:rPr>
        <w:t xml:space="preserve"> </w:t>
      </w:r>
      <w:r w:rsidR="004D14C8" w:rsidRPr="00F17AA3">
        <w:rPr>
          <w:rFonts w:ascii="Arial" w:hAnsi="Arial" w:cs="Arial"/>
          <w:sz w:val="24"/>
          <w:szCs w:val="24"/>
        </w:rPr>
        <w:t>(Ibid, pág. 44)</w:t>
      </w:r>
      <w:r w:rsidR="00CB7D02" w:rsidRPr="00F17AA3">
        <w:rPr>
          <w:rFonts w:ascii="Arial" w:hAnsi="Arial" w:cs="Arial"/>
          <w:sz w:val="24"/>
          <w:szCs w:val="24"/>
        </w:rPr>
        <w:t>.</w:t>
      </w:r>
    </w:p>
    <w:p w:rsidR="00527F53" w:rsidRPr="00F17AA3" w:rsidRDefault="00527F53" w:rsidP="003458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É preciso considerar que a desnarrativização do mundo intensifica o sentimento de transitoriedade. E para aferir ao pensamento de Han (Ibid,pág.45), esse processo finda por </w:t>
      </w:r>
      <w:r w:rsidR="00AA4CCB" w:rsidRPr="00F17AA3">
        <w:rPr>
          <w:rFonts w:ascii="Arial" w:hAnsi="Arial" w:cs="Arial"/>
          <w:sz w:val="24"/>
          <w:szCs w:val="24"/>
        </w:rPr>
        <w:t xml:space="preserve">tornar </w:t>
      </w:r>
      <w:r w:rsidRPr="00F17AA3">
        <w:rPr>
          <w:rFonts w:ascii="Arial" w:hAnsi="Arial" w:cs="Arial"/>
          <w:sz w:val="24"/>
          <w:szCs w:val="24"/>
        </w:rPr>
        <w:t>a vida</w:t>
      </w:r>
      <w:r w:rsidR="00AA4CCB" w:rsidRPr="00F17AA3">
        <w:rPr>
          <w:rFonts w:ascii="Arial" w:hAnsi="Arial" w:cs="Arial"/>
          <w:sz w:val="24"/>
          <w:szCs w:val="24"/>
        </w:rPr>
        <w:t xml:space="preserve"> nua</w:t>
      </w:r>
      <w:r w:rsidRPr="00F17AA3">
        <w:rPr>
          <w:rFonts w:ascii="Arial" w:hAnsi="Arial" w:cs="Arial"/>
          <w:sz w:val="24"/>
          <w:szCs w:val="24"/>
        </w:rPr>
        <w:t>; o próprio trabalho pode ser visto como uma atividade nua. O trabalho desnudo é, portanto, o ponto de encontro entre a atividade e a vida nua. Elas precisam uma da outra.</w:t>
      </w:r>
      <w:r w:rsidR="00FA1BF4" w:rsidRPr="00F17AA3">
        <w:rPr>
          <w:rFonts w:ascii="Arial" w:hAnsi="Arial" w:cs="Arial"/>
          <w:sz w:val="24"/>
          <w:szCs w:val="24"/>
        </w:rPr>
        <w:t xml:space="preserve"> </w:t>
      </w:r>
    </w:p>
    <w:p w:rsidR="00A93F97" w:rsidRDefault="00FA1BF4" w:rsidP="00A93F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Na tentativa de aproximar os apontamentos de Han (2015) ao conceito de </w:t>
      </w:r>
      <w:r w:rsidRPr="00F17AA3">
        <w:rPr>
          <w:rFonts w:ascii="Arial" w:hAnsi="Arial" w:cs="Arial"/>
          <w:i/>
          <w:sz w:val="24"/>
          <w:szCs w:val="24"/>
        </w:rPr>
        <w:t>Homo sacer</w:t>
      </w:r>
      <w:r w:rsidR="00FE76BD" w:rsidRPr="00F17AA3">
        <w:rPr>
          <w:rFonts w:ascii="Arial" w:hAnsi="Arial" w:cs="Arial"/>
          <w:i/>
          <w:sz w:val="24"/>
          <w:szCs w:val="24"/>
        </w:rPr>
        <w:t xml:space="preserve"> (apud </w:t>
      </w:r>
      <w:r w:rsidR="00FE76BD" w:rsidRPr="00F17AA3">
        <w:rPr>
          <w:rFonts w:ascii="Arial" w:hAnsi="Arial" w:cs="Arial"/>
          <w:sz w:val="24"/>
          <w:szCs w:val="24"/>
        </w:rPr>
        <w:t>HAN, 2015</w:t>
      </w:r>
      <w:r w:rsidR="00FE76BD" w:rsidRPr="00F17AA3">
        <w:rPr>
          <w:rFonts w:ascii="Arial" w:hAnsi="Arial" w:cs="Arial"/>
          <w:i/>
          <w:sz w:val="24"/>
          <w:szCs w:val="24"/>
        </w:rPr>
        <w:t>)</w:t>
      </w:r>
      <w:r w:rsidRPr="00F17AA3">
        <w:rPr>
          <w:rFonts w:ascii="Arial" w:hAnsi="Arial" w:cs="Arial"/>
          <w:i/>
          <w:sz w:val="24"/>
          <w:szCs w:val="24"/>
        </w:rPr>
        <w:t xml:space="preserve"> </w:t>
      </w:r>
      <w:r w:rsidRPr="00F17AA3">
        <w:rPr>
          <w:rFonts w:ascii="Arial" w:hAnsi="Arial" w:cs="Arial"/>
          <w:sz w:val="24"/>
          <w:szCs w:val="24"/>
        </w:rPr>
        <w:t>de Agamben</w:t>
      </w:r>
      <w:r w:rsidR="00DE69BA" w:rsidRPr="00F17AA3">
        <w:rPr>
          <w:rFonts w:ascii="Arial" w:hAnsi="Arial" w:cs="Arial"/>
          <w:sz w:val="24"/>
          <w:szCs w:val="24"/>
        </w:rPr>
        <w:t xml:space="preserve"> é possível dizer que a vida do atual homem pós moderno é mais nua que a do </w:t>
      </w:r>
      <w:r w:rsidR="00DE69BA" w:rsidRPr="00F17AA3">
        <w:rPr>
          <w:rFonts w:ascii="Arial" w:hAnsi="Arial" w:cs="Arial"/>
          <w:i/>
          <w:sz w:val="24"/>
          <w:szCs w:val="24"/>
        </w:rPr>
        <w:t>homo sacer</w:t>
      </w:r>
      <w:r w:rsidR="00DE69BA" w:rsidRPr="00F17AA3">
        <w:rPr>
          <w:rFonts w:ascii="Arial" w:hAnsi="Arial" w:cs="Arial"/>
          <w:sz w:val="24"/>
          <w:szCs w:val="24"/>
        </w:rPr>
        <w:t xml:space="preserve">. Em sua origem, homo sacer é alguém que foi excluído da sociedade </w:t>
      </w:r>
      <w:r w:rsidR="00FE76BD" w:rsidRPr="00F17AA3">
        <w:rPr>
          <w:rFonts w:ascii="Arial" w:hAnsi="Arial" w:cs="Arial"/>
          <w:sz w:val="24"/>
          <w:szCs w:val="24"/>
        </w:rPr>
        <w:t xml:space="preserve">em virtude de um delito. Contudo, Agamben repensa o termo de modo que para ele representa uma vida absolutamente passível </w:t>
      </w:r>
      <w:r w:rsidR="00FE76BD" w:rsidRPr="00F17AA3">
        <w:rPr>
          <w:rFonts w:ascii="Arial" w:hAnsi="Arial" w:cs="Arial"/>
          <w:sz w:val="24"/>
          <w:szCs w:val="24"/>
        </w:rPr>
        <w:lastRenderedPageBreak/>
        <w:t>de ser morta. A seguir a interpretação de Han (</w:t>
      </w:r>
      <w:r w:rsidR="00E72EE6" w:rsidRPr="00F17AA3">
        <w:rPr>
          <w:rFonts w:ascii="Arial" w:hAnsi="Arial" w:cs="Arial"/>
          <w:sz w:val="24"/>
          <w:szCs w:val="24"/>
        </w:rPr>
        <w:t xml:space="preserve">Ibid, </w:t>
      </w:r>
      <w:r w:rsidR="00FE76BD" w:rsidRPr="00F17AA3">
        <w:rPr>
          <w:rFonts w:ascii="Arial" w:hAnsi="Arial" w:cs="Arial"/>
          <w:sz w:val="24"/>
          <w:szCs w:val="24"/>
        </w:rPr>
        <w:t xml:space="preserve">p.46) sobre o conceito de </w:t>
      </w:r>
      <w:r w:rsidR="00FE76BD" w:rsidRPr="00F17AA3">
        <w:rPr>
          <w:rFonts w:ascii="Arial" w:hAnsi="Arial" w:cs="Arial"/>
          <w:i/>
          <w:sz w:val="24"/>
          <w:szCs w:val="24"/>
        </w:rPr>
        <w:t xml:space="preserve">homo </w:t>
      </w:r>
      <w:proofErr w:type="gramStart"/>
      <w:r w:rsidR="00FE76BD" w:rsidRPr="00F17AA3">
        <w:rPr>
          <w:rFonts w:ascii="Arial" w:hAnsi="Arial" w:cs="Arial"/>
          <w:i/>
          <w:sz w:val="24"/>
          <w:szCs w:val="24"/>
        </w:rPr>
        <w:t xml:space="preserve">sacer </w:t>
      </w:r>
      <w:r w:rsidR="00E72EE6" w:rsidRPr="00F17AA3">
        <w:rPr>
          <w:rFonts w:ascii="Arial" w:hAnsi="Arial" w:cs="Arial"/>
          <w:sz w:val="24"/>
          <w:szCs w:val="24"/>
        </w:rPr>
        <w:t xml:space="preserve"> </w:t>
      </w:r>
      <w:r w:rsidR="00FE76BD" w:rsidRPr="00F17AA3">
        <w:rPr>
          <w:rFonts w:ascii="Arial" w:hAnsi="Arial" w:cs="Arial"/>
          <w:sz w:val="24"/>
          <w:szCs w:val="24"/>
        </w:rPr>
        <w:t>nos</w:t>
      </w:r>
      <w:proofErr w:type="gramEnd"/>
      <w:r w:rsidR="00FE76BD" w:rsidRPr="00F17AA3">
        <w:rPr>
          <w:rFonts w:ascii="Arial" w:hAnsi="Arial" w:cs="Arial"/>
          <w:sz w:val="24"/>
          <w:szCs w:val="24"/>
        </w:rPr>
        <w:t xml:space="preserve"> ajuda a observar com novo olhar nossa sociedade</w:t>
      </w:r>
      <w:r w:rsidR="00E72EE6" w:rsidRPr="00F17AA3">
        <w:rPr>
          <w:rFonts w:ascii="Arial" w:hAnsi="Arial" w:cs="Arial"/>
          <w:sz w:val="24"/>
          <w:szCs w:val="24"/>
        </w:rPr>
        <w:t>,</w:t>
      </w:r>
    </w:p>
    <w:p w:rsidR="00D1554B" w:rsidRPr="00F17AA3" w:rsidRDefault="00D1554B" w:rsidP="00A93F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7F53" w:rsidRPr="00B928C2" w:rsidRDefault="00E72EE6" w:rsidP="00532CA4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 xml:space="preserve">Se a sociedade pós-moderna do desempenho reduz a </w:t>
      </w:r>
      <w:r w:rsidRPr="00B928C2">
        <w:rPr>
          <w:rFonts w:ascii="Arial" w:hAnsi="Arial" w:cs="Arial"/>
          <w:i/>
          <w:sz w:val="20"/>
          <w:szCs w:val="20"/>
        </w:rPr>
        <w:t xml:space="preserve">todos </w:t>
      </w:r>
      <w:r w:rsidRPr="00B928C2">
        <w:rPr>
          <w:rFonts w:ascii="Arial" w:hAnsi="Arial" w:cs="Arial"/>
          <w:sz w:val="20"/>
          <w:szCs w:val="20"/>
        </w:rPr>
        <w:t xml:space="preserve">nós como vida desnuda, então não apenas as pessoas que estão à margem da sociedade ou as pessoas em situações excepcionais, portanto não apenas os excluídos, mas todos nós, indistintamente, somos </w:t>
      </w:r>
      <w:r w:rsidRPr="00B928C2">
        <w:rPr>
          <w:rFonts w:ascii="Arial" w:hAnsi="Arial" w:cs="Arial"/>
          <w:i/>
          <w:sz w:val="20"/>
          <w:szCs w:val="20"/>
        </w:rPr>
        <w:t>homines sacri</w:t>
      </w:r>
      <w:r w:rsidRPr="00B928C2">
        <w:rPr>
          <w:rFonts w:ascii="Arial" w:hAnsi="Arial" w:cs="Arial"/>
          <w:sz w:val="20"/>
          <w:szCs w:val="20"/>
        </w:rPr>
        <w:t xml:space="preserve">. </w:t>
      </w:r>
    </w:p>
    <w:p w:rsidR="00532CA4" w:rsidRPr="00F17AA3" w:rsidRDefault="00532CA4" w:rsidP="00532CA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32CA4" w:rsidRDefault="00532CA4" w:rsidP="00532C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ab/>
        <w:t xml:space="preserve">Diante da vida nua, por ser uma vida profundamente marcada </w:t>
      </w:r>
      <w:r w:rsidR="002E5AF4" w:rsidRPr="00F17AA3">
        <w:rPr>
          <w:rFonts w:ascii="Arial" w:hAnsi="Arial" w:cs="Arial"/>
          <w:sz w:val="24"/>
          <w:szCs w:val="24"/>
        </w:rPr>
        <w:t xml:space="preserve">pela transitoriedade, expressamos ações </w:t>
      </w:r>
      <w:r w:rsidR="005D6DA0" w:rsidRPr="00F17AA3">
        <w:rPr>
          <w:rFonts w:ascii="Arial" w:hAnsi="Arial" w:cs="Arial"/>
          <w:sz w:val="24"/>
          <w:szCs w:val="24"/>
        </w:rPr>
        <w:t>pautadas por uma hiperatividade na histeria do trabalho e da produção. O processo de aceleração que percebemos está muito ligado à carência do ser. Com isso, não é impactante afirmar que a sociedade do desempenho e a do trabalho não são uma sociedade livre. Elas geram novas coerções. Onde o tempo para o lazer é descartado e convertido, também, em tempo de trabalho; estabelecendo um</w:t>
      </w:r>
      <w:r w:rsidR="00BC244A" w:rsidRPr="00F17AA3">
        <w:rPr>
          <w:rFonts w:ascii="Arial" w:hAnsi="Arial" w:cs="Arial"/>
          <w:sz w:val="24"/>
          <w:szCs w:val="24"/>
        </w:rPr>
        <w:t>a</w:t>
      </w:r>
      <w:r w:rsidR="005D6DA0" w:rsidRPr="00F17AA3">
        <w:rPr>
          <w:rFonts w:ascii="Arial" w:hAnsi="Arial" w:cs="Arial"/>
          <w:sz w:val="24"/>
          <w:szCs w:val="24"/>
        </w:rPr>
        <w:t xml:space="preserve"> sociedade do trabalho, na qual o senhor acaba se tornando, do mesmo modo, escravo do trabalho.</w:t>
      </w:r>
      <w:r w:rsidR="004A65D5" w:rsidRPr="00F17AA3">
        <w:rPr>
          <w:rFonts w:ascii="Arial" w:hAnsi="Arial" w:cs="Arial"/>
          <w:sz w:val="24"/>
          <w:szCs w:val="24"/>
        </w:rPr>
        <w:t xml:space="preserve"> </w:t>
      </w:r>
    </w:p>
    <w:p w:rsidR="00E85610" w:rsidRDefault="00E85610" w:rsidP="00532C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Ao falar sobre forma de vida na parte III do seu livro </w:t>
      </w:r>
      <w:r w:rsidRPr="00E85610">
        <w:rPr>
          <w:rFonts w:ascii="Arial" w:hAnsi="Arial" w:cs="Arial"/>
          <w:i/>
          <w:sz w:val="24"/>
          <w:szCs w:val="24"/>
        </w:rPr>
        <w:t>O uso dos corpos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(2017), Agamben afirma “a obra é vida, e a vida nada mais é do que obra” (Ibid, pág.276). E é, justamente, por isso que ao invés delas caírem juntas, elas persistem numa perseguição mútua e sem prazo para terminar. O autor italiano frisa ainda que na Grécia clássica a obra definia unicamente a atividade do artista. Contudo, na modernidade é a obra que atua como um certo resíduo incômodo da atividade criadora e do gênio do artista. Por esse motivo, é compreensível que a arte contemporânea tenha feito a passagem decisiva </w:t>
      </w:r>
      <w:r w:rsidR="00E33A33">
        <w:rPr>
          <w:rFonts w:ascii="Arial" w:hAnsi="Arial" w:cs="Arial"/>
          <w:sz w:val="24"/>
          <w:szCs w:val="24"/>
        </w:rPr>
        <w:t>e encontrado seu ponto de ruptura, e, a partir disso, substitui a obra pela própria vida.</w:t>
      </w:r>
    </w:p>
    <w:p w:rsidR="00D55FA9" w:rsidRDefault="00D55FA9" w:rsidP="00532C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630D" w:rsidRDefault="00E33A33" w:rsidP="00D55FA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55FA9">
        <w:rPr>
          <w:rFonts w:ascii="Arial" w:hAnsi="Arial" w:cs="Arial"/>
          <w:sz w:val="20"/>
          <w:szCs w:val="20"/>
        </w:rPr>
        <w:t xml:space="preserve">O pintor, o poeta, o pensador – e, em geral, qualquer um que pratique uma </w:t>
      </w:r>
      <w:r w:rsidRPr="00D55FA9">
        <w:rPr>
          <w:rFonts w:ascii="Arial" w:hAnsi="Arial" w:cs="Arial"/>
          <w:i/>
          <w:sz w:val="20"/>
          <w:szCs w:val="20"/>
        </w:rPr>
        <w:t xml:space="preserve">poiesis </w:t>
      </w:r>
      <w:r w:rsidRPr="00D55FA9">
        <w:rPr>
          <w:rFonts w:ascii="Arial" w:hAnsi="Arial" w:cs="Arial"/>
          <w:sz w:val="20"/>
          <w:szCs w:val="20"/>
        </w:rPr>
        <w:t>e uma atividade – não s</w:t>
      </w:r>
      <w:r w:rsidR="00BF4053" w:rsidRPr="00D55FA9">
        <w:rPr>
          <w:rFonts w:ascii="Arial" w:hAnsi="Arial" w:cs="Arial"/>
          <w:sz w:val="20"/>
          <w:szCs w:val="20"/>
        </w:rPr>
        <w:t xml:space="preserve">ão os sujeitos soberanos de uma operação criadora e de uma obra; eles são, sim, seres vivos anônimos que, tornando todas as vezes inoperosas as obras da linguagem, da visão, dos corpos, procuram fazer experiência de si e constituir sua vida como forma-de-vida. </w:t>
      </w:r>
      <w:r w:rsidR="00D55FA9">
        <w:rPr>
          <w:rFonts w:ascii="Arial" w:hAnsi="Arial" w:cs="Arial"/>
          <w:sz w:val="20"/>
          <w:szCs w:val="20"/>
        </w:rPr>
        <w:t>(AGAMBEN, 2017, pág. 277)</w:t>
      </w:r>
    </w:p>
    <w:p w:rsidR="0082630D" w:rsidRDefault="0082630D" w:rsidP="00D55FA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33A33" w:rsidRPr="00D55FA9" w:rsidRDefault="00BF4053" w:rsidP="00D55FA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55FA9">
        <w:rPr>
          <w:rFonts w:ascii="Arial" w:hAnsi="Arial" w:cs="Arial"/>
          <w:sz w:val="20"/>
          <w:szCs w:val="20"/>
        </w:rPr>
        <w:t xml:space="preserve"> </w:t>
      </w:r>
    </w:p>
    <w:p w:rsidR="0082630D" w:rsidRDefault="00D55FA9" w:rsidP="00532C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82630D">
        <w:rPr>
          <w:rFonts w:ascii="Arial" w:hAnsi="Arial" w:cs="Arial"/>
          <w:sz w:val="24"/>
          <w:szCs w:val="24"/>
        </w:rPr>
        <w:t>Logo, no instante em que se constitui como forma-de-vida, o artista não é mais o autor (no sentido jurídico do termo)</w:t>
      </w:r>
      <w:r w:rsidR="00195CF3">
        <w:rPr>
          <w:rFonts w:ascii="Arial" w:hAnsi="Arial" w:cs="Arial"/>
          <w:sz w:val="24"/>
          <w:szCs w:val="24"/>
        </w:rPr>
        <w:t xml:space="preserve"> da obra, nem o proprietário da operação criativa.</w:t>
      </w:r>
      <w:r w:rsidR="00655040">
        <w:rPr>
          <w:rFonts w:ascii="Arial" w:hAnsi="Arial" w:cs="Arial"/>
          <w:sz w:val="24"/>
          <w:szCs w:val="24"/>
        </w:rPr>
        <w:t xml:space="preserve"> </w:t>
      </w:r>
      <w:r w:rsidR="00673C0B">
        <w:rPr>
          <w:rFonts w:ascii="Arial" w:hAnsi="Arial" w:cs="Arial"/>
          <w:sz w:val="24"/>
          <w:szCs w:val="24"/>
        </w:rPr>
        <w:t xml:space="preserve">A forma-de-vida não se reconhece como tal, nem é reconhecida pelos outros, porque o contato entre vida e forma e a felicidade que nela está em questão se situam além de toda possível obra. Partindo dessa interpretação, a forma-de-vida é, antes de tudo, a </w:t>
      </w:r>
      <w:r w:rsidR="007024D1">
        <w:rPr>
          <w:rFonts w:ascii="Arial" w:hAnsi="Arial" w:cs="Arial"/>
          <w:sz w:val="24"/>
          <w:szCs w:val="24"/>
        </w:rPr>
        <w:t xml:space="preserve">associação entre </w:t>
      </w:r>
      <w:r w:rsidR="00571A01">
        <w:rPr>
          <w:rFonts w:ascii="Arial" w:hAnsi="Arial" w:cs="Arial"/>
          <w:sz w:val="24"/>
          <w:szCs w:val="24"/>
        </w:rPr>
        <w:t>uma zona de irresponsabilidades, onde as identidades e as imputações do direito</w:t>
      </w:r>
      <w:r w:rsidR="00613FC7">
        <w:rPr>
          <w:rFonts w:ascii="Arial" w:hAnsi="Arial" w:cs="Arial"/>
          <w:sz w:val="24"/>
          <w:szCs w:val="24"/>
        </w:rPr>
        <w:t xml:space="preserve"> se encontram</w:t>
      </w:r>
      <w:r w:rsidR="00571A01">
        <w:rPr>
          <w:rFonts w:ascii="Arial" w:hAnsi="Arial" w:cs="Arial"/>
          <w:sz w:val="24"/>
          <w:szCs w:val="24"/>
        </w:rPr>
        <w:t xml:space="preserve"> supensas.</w:t>
      </w:r>
    </w:p>
    <w:p w:rsidR="004A65D5" w:rsidRPr="00F17AA3" w:rsidRDefault="0082630D" w:rsidP="00532C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65D5" w:rsidRPr="00F17AA3">
        <w:rPr>
          <w:rFonts w:ascii="Arial" w:hAnsi="Arial" w:cs="Arial"/>
          <w:sz w:val="24"/>
          <w:szCs w:val="24"/>
        </w:rPr>
        <w:t>Cada pessoa representa seu campo de trabalho no contexto da sociedade coercitiva. A peculiaridade desse campo de trabalho denota que nos tornamos simultaneamente prisioneiro e vigia, vítima e agressor. E no fim, resta apenas uma constatação: exploramos a nós mesmos.</w:t>
      </w:r>
    </w:p>
    <w:p w:rsidR="00D22653" w:rsidRPr="00F17AA3" w:rsidRDefault="001B78D3" w:rsidP="00532C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ab/>
        <w:t xml:space="preserve">No último capítulo de </w:t>
      </w:r>
      <w:r w:rsidRPr="00F17AA3">
        <w:rPr>
          <w:rFonts w:ascii="Arial" w:hAnsi="Arial" w:cs="Arial"/>
          <w:i/>
          <w:sz w:val="24"/>
          <w:szCs w:val="24"/>
        </w:rPr>
        <w:t>Vita Activa,</w:t>
      </w:r>
      <w:r w:rsidRPr="00F17AA3">
        <w:rPr>
          <w:rFonts w:ascii="Arial" w:hAnsi="Arial" w:cs="Arial"/>
          <w:sz w:val="24"/>
          <w:szCs w:val="24"/>
        </w:rPr>
        <w:t xml:space="preserve"> Hannah Arendt aborda diretamente a questão do pensar. Sobre este aspecto Han (</w:t>
      </w:r>
      <w:r w:rsidR="00F62B54" w:rsidRPr="00F17AA3">
        <w:rPr>
          <w:rFonts w:ascii="Arial" w:hAnsi="Arial" w:cs="Arial"/>
          <w:sz w:val="24"/>
          <w:szCs w:val="24"/>
        </w:rPr>
        <w:t>i</w:t>
      </w:r>
      <w:r w:rsidRPr="00F17AA3">
        <w:rPr>
          <w:rFonts w:ascii="Arial" w:hAnsi="Arial" w:cs="Arial"/>
          <w:sz w:val="24"/>
          <w:szCs w:val="24"/>
        </w:rPr>
        <w:t>bid</w:t>
      </w:r>
      <w:r w:rsidR="000E6B41" w:rsidRPr="00F17AA3">
        <w:rPr>
          <w:rFonts w:ascii="Arial" w:hAnsi="Arial" w:cs="Arial"/>
          <w:sz w:val="24"/>
          <w:szCs w:val="24"/>
        </w:rPr>
        <w:t>, pág.48)</w:t>
      </w:r>
      <w:r w:rsidRPr="00F17AA3">
        <w:rPr>
          <w:rFonts w:ascii="Arial" w:hAnsi="Arial" w:cs="Arial"/>
          <w:sz w:val="24"/>
          <w:szCs w:val="24"/>
        </w:rPr>
        <w:t xml:space="preserve"> irá dizer</w:t>
      </w:r>
      <w:r w:rsidR="00AC4138" w:rsidRPr="00F17AA3">
        <w:rPr>
          <w:rFonts w:ascii="Arial" w:hAnsi="Arial" w:cs="Arial"/>
          <w:sz w:val="24"/>
          <w:szCs w:val="24"/>
        </w:rPr>
        <w:t>: “</w:t>
      </w:r>
      <w:r w:rsidR="00AB6574" w:rsidRPr="00F17AA3">
        <w:rPr>
          <w:rFonts w:ascii="Arial" w:hAnsi="Arial" w:cs="Arial"/>
          <w:sz w:val="24"/>
          <w:szCs w:val="24"/>
        </w:rPr>
        <w:t>O pensamento não seria irrelevante para o futuro das pessoas, pois</w:t>
      </w:r>
      <w:r w:rsidR="00AC4138" w:rsidRPr="00F17AA3">
        <w:rPr>
          <w:rFonts w:ascii="Arial" w:hAnsi="Arial" w:cs="Arial"/>
          <w:sz w:val="24"/>
          <w:szCs w:val="24"/>
        </w:rPr>
        <w:t>,</w:t>
      </w:r>
      <w:r w:rsidR="00AB6574" w:rsidRPr="00F17AA3">
        <w:rPr>
          <w:rFonts w:ascii="Arial" w:hAnsi="Arial" w:cs="Arial"/>
          <w:sz w:val="24"/>
          <w:szCs w:val="24"/>
        </w:rPr>
        <w:t xml:space="preserve"> dentre as atividades da </w:t>
      </w:r>
      <w:r w:rsidR="00AB6574" w:rsidRPr="00F17AA3">
        <w:rPr>
          <w:rFonts w:ascii="Arial" w:hAnsi="Arial" w:cs="Arial"/>
          <w:i/>
          <w:sz w:val="24"/>
          <w:szCs w:val="24"/>
        </w:rPr>
        <w:t xml:space="preserve">vita activa, </w:t>
      </w:r>
      <w:r w:rsidR="00AB6574" w:rsidRPr="00F17AA3">
        <w:rPr>
          <w:rFonts w:ascii="Arial" w:hAnsi="Arial" w:cs="Arial"/>
          <w:sz w:val="24"/>
          <w:szCs w:val="24"/>
        </w:rPr>
        <w:t>o pensamento seria a mais ativa atividade</w:t>
      </w:r>
      <w:r w:rsidR="00AC4138" w:rsidRPr="00F17AA3">
        <w:rPr>
          <w:rFonts w:ascii="Arial" w:hAnsi="Arial" w:cs="Arial"/>
          <w:sz w:val="24"/>
          <w:szCs w:val="24"/>
        </w:rPr>
        <w:t xml:space="preserve">, superando todas as outras atividades quanto à pura atuação.” </w:t>
      </w:r>
    </w:p>
    <w:p w:rsidR="007164C3" w:rsidRPr="007164C3" w:rsidRDefault="007164C3" w:rsidP="007164C3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7164C3">
        <w:rPr>
          <w:rFonts w:ascii="Arial" w:eastAsia="Calibri" w:hAnsi="Arial" w:cs="Arial"/>
          <w:sz w:val="24"/>
          <w:szCs w:val="24"/>
        </w:rPr>
        <w:t xml:space="preserve">A autora ressalta que o mundo em que se transcorre a </w:t>
      </w:r>
      <w:r w:rsidRPr="007164C3">
        <w:rPr>
          <w:rFonts w:ascii="Arial" w:eastAsia="Calibri" w:hAnsi="Arial" w:cs="Arial"/>
          <w:i/>
          <w:sz w:val="24"/>
          <w:szCs w:val="24"/>
        </w:rPr>
        <w:t>vita activa</w:t>
      </w:r>
      <w:r w:rsidRPr="007164C3">
        <w:rPr>
          <w:rFonts w:ascii="Arial" w:eastAsia="Calibri" w:hAnsi="Arial" w:cs="Arial"/>
          <w:sz w:val="24"/>
          <w:szCs w:val="24"/>
        </w:rPr>
        <w:t xml:space="preserve"> é constituído por coisas produzidas pelas atividades humanas, no entanto, constantemente, essas coisas, nas quais só existem por causa </w:t>
      </w:r>
      <w:proofErr w:type="gramStart"/>
      <w:r w:rsidRPr="007164C3">
        <w:rPr>
          <w:rFonts w:ascii="Arial" w:eastAsia="Calibri" w:hAnsi="Arial" w:cs="Arial"/>
          <w:sz w:val="24"/>
          <w:szCs w:val="24"/>
        </w:rPr>
        <w:t>do homens</w:t>
      </w:r>
      <w:proofErr w:type="gramEnd"/>
      <w:r w:rsidRPr="007164C3">
        <w:rPr>
          <w:rFonts w:ascii="Arial" w:eastAsia="Calibri" w:hAnsi="Arial" w:cs="Arial"/>
          <w:sz w:val="24"/>
          <w:szCs w:val="24"/>
        </w:rPr>
        <w:t>, também os condicionam, tendo em vista que tudo aquilo com que os homens entram em contato torna-se, por imediato, uma condição de sua existência. Nesse sentido, aponta que além e a partir das condições nas quais a vida é dada aos homens, eles criam as suas próprias condições, que possuem a mesma força condicionante das coisas naturais, considerando a variabilidade e a origem humana. Para autora “Tudo o que espontaneamente adentra o mundo humano, ou para ele é introduzido pelo esforço humano, torna-se parte da condição humana.” (2009, p.17), assim, a objetividade do mundo e a condição humana são complementares uma a outra, e por ser uma existência condicionada, não seria possível a existência humana sem as coisas, e se as coisas não fossem condicionantes da existência humana, elas não passariam de “um amontoado de artigos incoerentes”.</w:t>
      </w:r>
      <w:r w:rsidRPr="007164C3">
        <w:rPr>
          <w:rFonts w:ascii="Arial" w:eastAsia="Calibri" w:hAnsi="Arial" w:cs="Arial"/>
          <w:sz w:val="24"/>
          <w:szCs w:val="24"/>
        </w:rPr>
        <w:cr/>
      </w:r>
    </w:p>
    <w:p w:rsidR="007164C3" w:rsidRDefault="007164C3" w:rsidP="00B171AD">
      <w:pPr>
        <w:spacing w:after="160" w:line="240" w:lineRule="auto"/>
        <w:ind w:left="2268"/>
        <w:jc w:val="both"/>
        <w:rPr>
          <w:rFonts w:ascii="Arial" w:eastAsia="Calibri" w:hAnsi="Arial" w:cs="Arial"/>
          <w:sz w:val="20"/>
          <w:szCs w:val="20"/>
        </w:rPr>
      </w:pPr>
      <w:r w:rsidRPr="007164C3">
        <w:rPr>
          <w:rFonts w:ascii="Arial" w:eastAsia="Calibri" w:hAnsi="Arial" w:cs="Arial"/>
          <w:sz w:val="20"/>
          <w:szCs w:val="20"/>
        </w:rPr>
        <w:lastRenderedPageBreak/>
        <w:t>À antiga liberdade em relação às necessidades da vida e à compulsão alheia, os filósofos acrescentaram a liberdade e a cessação de tod</w:t>
      </w:r>
      <w:r w:rsidR="00917D3D" w:rsidRPr="003111EC">
        <w:rPr>
          <w:rFonts w:ascii="Arial" w:eastAsia="Calibri" w:hAnsi="Arial" w:cs="Arial"/>
          <w:sz w:val="20"/>
          <w:szCs w:val="20"/>
        </w:rPr>
        <w:t>a atividade política (</w:t>
      </w:r>
      <w:r w:rsidR="00917D3D" w:rsidRPr="003111EC">
        <w:rPr>
          <w:rFonts w:ascii="Arial" w:eastAsia="Calibri" w:hAnsi="Arial" w:cs="Arial"/>
          <w:i/>
          <w:sz w:val="20"/>
          <w:szCs w:val="20"/>
        </w:rPr>
        <w:t>skhole</w:t>
      </w:r>
      <w:r w:rsidR="00917D3D" w:rsidRPr="003111EC">
        <w:rPr>
          <w:rFonts w:ascii="Arial" w:eastAsia="Calibri" w:hAnsi="Arial" w:cs="Arial"/>
          <w:sz w:val="20"/>
          <w:szCs w:val="20"/>
        </w:rPr>
        <w:t>)</w:t>
      </w:r>
      <w:r w:rsidRPr="007164C3">
        <w:rPr>
          <w:rFonts w:ascii="Arial" w:eastAsia="Calibri" w:hAnsi="Arial" w:cs="Arial"/>
          <w:sz w:val="20"/>
          <w:szCs w:val="20"/>
        </w:rPr>
        <w:t xml:space="preserve">, de sorte que a posterior pretensão dos cristãos – de serem livres de envolvimento em assuntos mundanos, livres de todas as coisas terrenas – foi precedida pela apolitia filosófica da última fase da antiguidade, e dela se originou. </w:t>
      </w:r>
      <w:r w:rsidR="00B171AD">
        <w:rPr>
          <w:rFonts w:ascii="Arial" w:eastAsia="Calibri" w:hAnsi="Arial" w:cs="Arial"/>
          <w:sz w:val="20"/>
          <w:szCs w:val="20"/>
        </w:rPr>
        <w:t>(ARENDT, 2009, p. 23)</w:t>
      </w:r>
    </w:p>
    <w:p w:rsidR="00B171AD" w:rsidRDefault="00B171AD" w:rsidP="00B171AD">
      <w:pPr>
        <w:spacing w:after="160" w:line="240" w:lineRule="auto"/>
        <w:ind w:left="2268"/>
        <w:jc w:val="both"/>
        <w:rPr>
          <w:rFonts w:ascii="Arial" w:eastAsia="Calibri" w:hAnsi="Arial" w:cs="Arial"/>
          <w:sz w:val="24"/>
          <w:szCs w:val="24"/>
        </w:rPr>
      </w:pPr>
    </w:p>
    <w:p w:rsidR="00917D3D" w:rsidRPr="007164C3" w:rsidRDefault="00917D3D" w:rsidP="007164C3">
      <w:pPr>
        <w:spacing w:after="16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64C3" w:rsidRPr="007164C3" w:rsidRDefault="007164C3" w:rsidP="007164C3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164C3">
        <w:rPr>
          <w:rFonts w:ascii="Arial" w:eastAsia="Calibri" w:hAnsi="Arial" w:cs="Arial"/>
          <w:sz w:val="24"/>
          <w:szCs w:val="24"/>
        </w:rPr>
        <w:tab/>
        <w:t xml:space="preserve">Em </w:t>
      </w:r>
      <w:r w:rsidRPr="007164C3">
        <w:rPr>
          <w:rFonts w:ascii="Arial" w:eastAsia="Calibri" w:hAnsi="Arial" w:cs="Arial"/>
          <w:i/>
          <w:sz w:val="24"/>
          <w:szCs w:val="24"/>
        </w:rPr>
        <w:t>Trabalho, obra e ação</w:t>
      </w:r>
      <w:r w:rsidRPr="007164C3">
        <w:rPr>
          <w:rFonts w:ascii="Arial" w:eastAsia="Calibri" w:hAnsi="Arial" w:cs="Arial"/>
          <w:sz w:val="24"/>
          <w:szCs w:val="24"/>
        </w:rPr>
        <w:t xml:space="preserve"> (2006), Arendt reforça que a expressão vita activa foi descrita pelos filósofos, que seguiam o modo contemplativo de vida, assim a expressão foi definida pela visão da contemplação e em comparação com o caráter da absoluta quietude do modo de vida do filósofo, todos os tipos de atividades humanas se assemelhavam, visto que tinham como característica a “in-quietude”, pela </w:t>
      </w:r>
      <w:r w:rsidRPr="007164C3">
        <w:rPr>
          <w:rFonts w:ascii="Arial" w:eastAsia="Calibri" w:hAnsi="Arial" w:cs="Arial"/>
          <w:i/>
          <w:sz w:val="24"/>
          <w:szCs w:val="24"/>
        </w:rPr>
        <w:t>a-skolia</w:t>
      </w:r>
      <w:r w:rsidRPr="007164C3">
        <w:rPr>
          <w:rFonts w:ascii="Arial" w:eastAsia="Calibri" w:hAnsi="Arial" w:cs="Arial"/>
          <w:sz w:val="24"/>
          <w:szCs w:val="24"/>
        </w:rPr>
        <w:t xml:space="preserve"> ou pelo </w:t>
      </w:r>
      <w:r w:rsidRPr="007164C3">
        <w:rPr>
          <w:rFonts w:ascii="Arial" w:eastAsia="Calibri" w:hAnsi="Arial" w:cs="Arial"/>
          <w:i/>
          <w:sz w:val="24"/>
          <w:szCs w:val="24"/>
        </w:rPr>
        <w:t>nec-otium</w:t>
      </w:r>
      <w:r w:rsidRPr="007164C3">
        <w:rPr>
          <w:rFonts w:ascii="Arial" w:eastAsia="Calibri" w:hAnsi="Arial" w:cs="Arial"/>
          <w:sz w:val="24"/>
          <w:szCs w:val="24"/>
        </w:rPr>
        <w:t>, ou seja pela ausência das condições que possibilitava, a contemplação</w:t>
      </w:r>
      <w:r w:rsidR="001774F7">
        <w:rPr>
          <w:rFonts w:ascii="Arial" w:eastAsia="Calibri" w:hAnsi="Arial" w:cs="Arial"/>
          <w:sz w:val="24"/>
          <w:szCs w:val="24"/>
        </w:rPr>
        <w:t>.</w:t>
      </w:r>
    </w:p>
    <w:p w:rsidR="00BE0173" w:rsidRPr="00F17AA3" w:rsidRDefault="00BE0173" w:rsidP="00532C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2CA4" w:rsidRPr="00F17AA3" w:rsidRDefault="00C15B17" w:rsidP="00D22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7AA3">
        <w:rPr>
          <w:rFonts w:ascii="Arial" w:hAnsi="Arial" w:cs="Arial"/>
          <w:b/>
          <w:sz w:val="24"/>
          <w:szCs w:val="24"/>
        </w:rPr>
        <w:t xml:space="preserve">2.2 </w:t>
      </w:r>
      <w:r w:rsidR="00D22653" w:rsidRPr="00F17AA3">
        <w:rPr>
          <w:rFonts w:ascii="Arial" w:hAnsi="Arial" w:cs="Arial"/>
          <w:b/>
          <w:sz w:val="24"/>
          <w:szCs w:val="24"/>
        </w:rPr>
        <w:t>Aprender a ver</w:t>
      </w:r>
    </w:p>
    <w:p w:rsidR="00074E72" w:rsidRPr="00F17AA3" w:rsidRDefault="00074E72" w:rsidP="00D22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2653" w:rsidRPr="00F17AA3" w:rsidRDefault="00074E72" w:rsidP="00074E7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No intuito de refletir acerca da inoperosidade da contemplação, buscamos uma via de compreensão </w:t>
      </w:r>
      <w:r w:rsidR="00D16117" w:rsidRPr="00F17AA3">
        <w:rPr>
          <w:rFonts w:ascii="Arial" w:hAnsi="Arial" w:cs="Arial"/>
          <w:sz w:val="24"/>
          <w:szCs w:val="24"/>
        </w:rPr>
        <w:t xml:space="preserve">através da pedagogia do ver para vislumbrar um caminho </w:t>
      </w:r>
      <w:r w:rsidR="00C0695B" w:rsidRPr="00F17AA3">
        <w:rPr>
          <w:rFonts w:ascii="Arial" w:hAnsi="Arial" w:cs="Arial"/>
          <w:sz w:val="24"/>
          <w:szCs w:val="24"/>
        </w:rPr>
        <w:t xml:space="preserve">capaz de orientar o sujeito para uma transformação substancial das condições de realidade. </w:t>
      </w:r>
      <w:r w:rsidR="00DE4A2E" w:rsidRPr="00F17AA3">
        <w:rPr>
          <w:rFonts w:ascii="Arial" w:hAnsi="Arial" w:cs="Arial"/>
          <w:sz w:val="24"/>
          <w:szCs w:val="24"/>
        </w:rPr>
        <w:t xml:space="preserve">Pois aguardar o que está por vir requer uma atitude contemplativa, mas que, acima de tudo, seja permeado por uma dimensão do olhar que dificilmente </w:t>
      </w:r>
      <w:proofErr w:type="gramStart"/>
      <w:r w:rsidR="00DE4A2E" w:rsidRPr="00F17AA3">
        <w:rPr>
          <w:rFonts w:ascii="Arial" w:hAnsi="Arial" w:cs="Arial"/>
          <w:sz w:val="24"/>
          <w:szCs w:val="24"/>
        </w:rPr>
        <w:t>conseguimos</w:t>
      </w:r>
      <w:proofErr w:type="gramEnd"/>
      <w:r w:rsidR="00DE4A2E" w:rsidRPr="00F17AA3">
        <w:rPr>
          <w:rFonts w:ascii="Arial" w:hAnsi="Arial" w:cs="Arial"/>
          <w:sz w:val="24"/>
          <w:szCs w:val="24"/>
        </w:rPr>
        <w:t xml:space="preserve"> captar, precisamos aprender a ver.</w:t>
      </w:r>
    </w:p>
    <w:p w:rsidR="00107981" w:rsidRPr="00F17AA3" w:rsidRDefault="00D22653" w:rsidP="001079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Aprender a ver se constitui como instrumento fundamental </w:t>
      </w:r>
      <w:r w:rsidR="0028515C" w:rsidRPr="00F17AA3">
        <w:rPr>
          <w:rFonts w:ascii="Arial" w:hAnsi="Arial" w:cs="Arial"/>
          <w:sz w:val="24"/>
          <w:szCs w:val="24"/>
        </w:rPr>
        <w:t xml:space="preserve">para se aprender a pensar, a ler, falar e escrever. Todas essas tarefas juntas formam uma pedagogia do </w:t>
      </w:r>
      <w:r w:rsidR="009D24EB" w:rsidRPr="00F17AA3">
        <w:rPr>
          <w:rFonts w:ascii="Arial" w:hAnsi="Arial" w:cs="Arial"/>
          <w:sz w:val="24"/>
          <w:szCs w:val="24"/>
        </w:rPr>
        <w:t>ver.</w:t>
      </w:r>
      <w:r w:rsidR="0028515C" w:rsidRPr="00F17AA3">
        <w:rPr>
          <w:rFonts w:ascii="Arial" w:hAnsi="Arial" w:cs="Arial"/>
          <w:sz w:val="24"/>
          <w:szCs w:val="24"/>
        </w:rPr>
        <w:t xml:space="preserve"> Nietzsche (</w:t>
      </w:r>
      <w:r w:rsidR="0028515C" w:rsidRPr="00F17AA3">
        <w:rPr>
          <w:rFonts w:ascii="Arial" w:hAnsi="Arial" w:cs="Arial"/>
          <w:i/>
          <w:sz w:val="24"/>
          <w:szCs w:val="24"/>
        </w:rPr>
        <w:t xml:space="preserve">apud </w:t>
      </w:r>
      <w:r w:rsidR="0028515C" w:rsidRPr="00F17AA3">
        <w:rPr>
          <w:rFonts w:ascii="Arial" w:hAnsi="Arial" w:cs="Arial"/>
          <w:sz w:val="24"/>
          <w:szCs w:val="24"/>
        </w:rPr>
        <w:t>HAN</w:t>
      </w:r>
      <w:r w:rsidR="009D24EB" w:rsidRPr="00F17AA3">
        <w:rPr>
          <w:rFonts w:ascii="Arial" w:hAnsi="Arial" w:cs="Arial"/>
          <w:sz w:val="24"/>
          <w:szCs w:val="24"/>
        </w:rPr>
        <w:t>, 2015) fala de uma “cultura distinta” que está intimamente ligada a pe</w:t>
      </w:r>
      <w:r w:rsidR="00BC244A" w:rsidRPr="00F17AA3">
        <w:rPr>
          <w:rFonts w:ascii="Arial" w:hAnsi="Arial" w:cs="Arial"/>
          <w:sz w:val="24"/>
          <w:szCs w:val="24"/>
        </w:rPr>
        <w:t>dago</w:t>
      </w:r>
      <w:r w:rsidR="009D24EB" w:rsidRPr="00F17AA3">
        <w:rPr>
          <w:rFonts w:ascii="Arial" w:hAnsi="Arial" w:cs="Arial"/>
          <w:sz w:val="24"/>
          <w:szCs w:val="24"/>
        </w:rPr>
        <w:t>gia do ver</w:t>
      </w:r>
      <w:r w:rsidR="00785AE1" w:rsidRPr="00F17AA3">
        <w:rPr>
          <w:rFonts w:ascii="Arial" w:hAnsi="Arial" w:cs="Arial"/>
          <w:sz w:val="24"/>
          <w:szCs w:val="24"/>
        </w:rPr>
        <w:t>; à esta última ideia ele atribui significado nas seguintes palavras “habituar o olho ao descanso, à paciência, ao deixar-aproximar-se-de-si”, isto é, capacitar o olho a uma atenção profunda e contemplativa, a um olhar demorado e lento.</w:t>
      </w:r>
      <w:r w:rsidR="00107981" w:rsidRPr="00F17AA3">
        <w:rPr>
          <w:rFonts w:ascii="Arial" w:hAnsi="Arial" w:cs="Arial"/>
          <w:sz w:val="24"/>
          <w:szCs w:val="24"/>
        </w:rPr>
        <w:t xml:space="preserve"> </w:t>
      </w:r>
    </w:p>
    <w:p w:rsidR="00107981" w:rsidRPr="00F17AA3" w:rsidRDefault="00107981" w:rsidP="001079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O ato de aprender-a-ver seria uma atitude primária para promover o cultivo de caráter do espírito. Temos que saber controlar os instintos inibitórios que nos limitam. Caso contrário, a falta de espírito nos torna “incapazes de resistir a um </w:t>
      </w:r>
      <w:r w:rsidRPr="00F17AA3">
        <w:rPr>
          <w:rFonts w:ascii="Arial" w:hAnsi="Arial" w:cs="Arial"/>
          <w:sz w:val="24"/>
          <w:szCs w:val="24"/>
        </w:rPr>
        <w:lastRenderedPageBreak/>
        <w:t xml:space="preserve">estímulo”. Seguir o primeiro impulso já seria uma doença, um decadente sinal de esgotamento. Através dessa ideia, Nietzsche propõe uma revitalização da </w:t>
      </w:r>
      <w:r w:rsidRPr="00F17AA3">
        <w:rPr>
          <w:rFonts w:ascii="Arial" w:hAnsi="Arial" w:cs="Arial"/>
          <w:i/>
          <w:sz w:val="24"/>
          <w:szCs w:val="24"/>
        </w:rPr>
        <w:t xml:space="preserve">vita contemplativa </w:t>
      </w:r>
      <w:r w:rsidRPr="00F17AA3">
        <w:rPr>
          <w:rFonts w:ascii="Arial" w:hAnsi="Arial" w:cs="Arial"/>
          <w:sz w:val="24"/>
          <w:szCs w:val="24"/>
        </w:rPr>
        <w:t xml:space="preserve">– essa vida não significa um agir passivo que aceita positivamente tudo que acontece. Pelo contrário, ela oferece resistência aos estímulos opressivos. </w:t>
      </w:r>
    </w:p>
    <w:p w:rsidR="009202EB" w:rsidRPr="00F17AA3" w:rsidRDefault="009202EB" w:rsidP="009202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Saber ver consiste em, primordialmente, saber para onde direcionar o olhar. Nesse sentido, um fazer soberano – que sabe </w:t>
      </w:r>
      <w:r w:rsidR="00794E49" w:rsidRPr="00F17AA3">
        <w:rPr>
          <w:rFonts w:ascii="Arial" w:hAnsi="Arial" w:cs="Arial"/>
          <w:sz w:val="24"/>
          <w:szCs w:val="24"/>
        </w:rPr>
        <w:t>dizer não – se mostra mais ativo</w:t>
      </w:r>
      <w:r w:rsidRPr="00F17AA3">
        <w:rPr>
          <w:rFonts w:ascii="Arial" w:hAnsi="Arial" w:cs="Arial"/>
          <w:sz w:val="24"/>
          <w:szCs w:val="24"/>
        </w:rPr>
        <w:t xml:space="preserve"> do que qualquer hiperatividade, (que nada mais é do que um esgotamento do espírito).</w:t>
      </w:r>
    </w:p>
    <w:p w:rsidR="000E46D2" w:rsidRPr="00F17AA3" w:rsidRDefault="000E46D2" w:rsidP="003926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Vivemos em um mundo muito carente de interrupções, sem tempos intermédios. A hipertatividade não admite nenhuma folga temporal. Assim, o futuro é sempre uma atualidade prolongada. A ausência de qualquer negatividade impede que se olhe para o outro. </w:t>
      </w:r>
      <w:r w:rsidR="003926EF" w:rsidRPr="00F17AA3">
        <w:rPr>
          <w:rFonts w:ascii="Arial" w:hAnsi="Arial" w:cs="Arial"/>
          <w:sz w:val="24"/>
          <w:szCs w:val="24"/>
        </w:rPr>
        <w:t>Han</w:t>
      </w:r>
      <w:r w:rsidR="0090306D" w:rsidRPr="00F17AA3">
        <w:rPr>
          <w:rFonts w:ascii="Arial" w:hAnsi="Arial" w:cs="Arial"/>
          <w:sz w:val="24"/>
          <w:szCs w:val="24"/>
        </w:rPr>
        <w:t xml:space="preserve"> (Ibid, pág.54)</w:t>
      </w:r>
      <w:r w:rsidR="003926EF" w:rsidRPr="00F17AA3">
        <w:rPr>
          <w:rFonts w:ascii="Arial" w:hAnsi="Arial" w:cs="Arial"/>
          <w:sz w:val="24"/>
          <w:szCs w:val="24"/>
        </w:rPr>
        <w:t xml:space="preserve"> explica melhor </w:t>
      </w:r>
      <w:r w:rsidR="0090306D" w:rsidRPr="00F17AA3">
        <w:rPr>
          <w:rFonts w:ascii="Arial" w:hAnsi="Arial" w:cs="Arial"/>
          <w:sz w:val="24"/>
          <w:szCs w:val="24"/>
        </w:rPr>
        <w:t xml:space="preserve">esse aspecto quando fala sobre a ira: </w:t>
      </w:r>
      <w:r w:rsidR="00465873" w:rsidRPr="00F17AA3">
        <w:rPr>
          <w:rFonts w:ascii="Arial" w:hAnsi="Arial" w:cs="Arial"/>
          <w:sz w:val="24"/>
          <w:szCs w:val="24"/>
        </w:rPr>
        <w:t>“</w:t>
      </w:r>
      <w:r w:rsidRPr="00F17AA3">
        <w:rPr>
          <w:rFonts w:ascii="Arial" w:hAnsi="Arial" w:cs="Arial"/>
          <w:sz w:val="24"/>
          <w:szCs w:val="24"/>
        </w:rPr>
        <w:t xml:space="preserve">A dispersão geral que marca a sociedade de hoje não permite que surja a ênfase e a energia da ira. A ira é uma capacidade que está em condições de interromper um estado, e </w:t>
      </w:r>
      <w:r w:rsidRPr="00F17AA3">
        <w:rPr>
          <w:rFonts w:ascii="Arial" w:hAnsi="Arial" w:cs="Arial"/>
          <w:i/>
          <w:sz w:val="24"/>
          <w:szCs w:val="24"/>
        </w:rPr>
        <w:t>fazer com que se inicie um novo estado</w:t>
      </w:r>
      <w:r w:rsidRPr="00F17AA3">
        <w:rPr>
          <w:rFonts w:ascii="Arial" w:hAnsi="Arial" w:cs="Arial"/>
          <w:sz w:val="24"/>
          <w:szCs w:val="24"/>
        </w:rPr>
        <w:t>.</w:t>
      </w:r>
      <w:r w:rsidR="00465873" w:rsidRPr="00F17AA3">
        <w:rPr>
          <w:rFonts w:ascii="Arial" w:hAnsi="Arial" w:cs="Arial"/>
          <w:sz w:val="24"/>
          <w:szCs w:val="24"/>
        </w:rPr>
        <w:t>”</w:t>
      </w:r>
    </w:p>
    <w:p w:rsidR="00AE7E97" w:rsidRPr="00F17AA3" w:rsidRDefault="00AE7E97" w:rsidP="00AE7E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A angústia atinge e abala toda a existência, enquanto a ira nega o todo, sua energia de negatividade consiste nisso. Essa ide</w:t>
      </w:r>
      <w:r w:rsidR="00F62B54" w:rsidRPr="00F17AA3">
        <w:rPr>
          <w:rFonts w:ascii="Arial" w:hAnsi="Arial" w:cs="Arial"/>
          <w:sz w:val="24"/>
          <w:szCs w:val="24"/>
        </w:rPr>
        <w:t>ia fica mais clara quando Han (i</w:t>
      </w:r>
      <w:r w:rsidRPr="00F17AA3">
        <w:rPr>
          <w:rFonts w:ascii="Arial" w:hAnsi="Arial" w:cs="Arial"/>
          <w:sz w:val="24"/>
          <w:szCs w:val="24"/>
        </w:rPr>
        <w:t xml:space="preserve">bid) diz: “Se o homem fosse um </w:t>
      </w:r>
      <w:r w:rsidRPr="00F17AA3">
        <w:rPr>
          <w:rFonts w:ascii="Arial" w:hAnsi="Arial" w:cs="Arial"/>
          <w:i/>
          <w:sz w:val="24"/>
          <w:szCs w:val="24"/>
        </w:rPr>
        <w:t xml:space="preserve">ser da negatividade, </w:t>
      </w:r>
      <w:r w:rsidRPr="00F17AA3">
        <w:rPr>
          <w:rFonts w:ascii="Arial" w:hAnsi="Arial" w:cs="Arial"/>
          <w:sz w:val="24"/>
          <w:szCs w:val="24"/>
        </w:rPr>
        <w:t>a total positivação teria um efeito que seria nocivo. Segundo Hegel, é precisamente a negatividade que mantém viva a existência.” (págs.56-57)</w:t>
      </w:r>
    </w:p>
    <w:p w:rsidR="00296530" w:rsidRPr="00F17AA3" w:rsidRDefault="00296530" w:rsidP="00AE7E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Existem duas maneiras de manifestação de uma potência: a potência positiva que é capaz de fazer alguma coisa</w:t>
      </w:r>
      <w:r w:rsidR="008C4EA6" w:rsidRPr="00F17AA3">
        <w:rPr>
          <w:rFonts w:ascii="Arial" w:hAnsi="Arial" w:cs="Arial"/>
          <w:sz w:val="24"/>
          <w:szCs w:val="24"/>
        </w:rPr>
        <w:t xml:space="preserve">; e a negativa, que é a potência de não fazer, a que </w:t>
      </w:r>
      <w:r w:rsidR="009F626A" w:rsidRPr="00F17AA3">
        <w:rPr>
          <w:rFonts w:ascii="Arial" w:hAnsi="Arial" w:cs="Arial"/>
          <w:sz w:val="24"/>
          <w:szCs w:val="24"/>
        </w:rPr>
        <w:t>pode dizer não.</w:t>
      </w:r>
      <w:r w:rsidR="003D7EFA" w:rsidRPr="00F17AA3">
        <w:rPr>
          <w:rFonts w:ascii="Arial" w:hAnsi="Arial" w:cs="Arial"/>
          <w:sz w:val="24"/>
          <w:szCs w:val="24"/>
        </w:rPr>
        <w:t xml:space="preserve"> A potência positiva só é assim à medida que se liga à alg</w:t>
      </w:r>
      <w:r w:rsidR="00771AA9" w:rsidRPr="00F17AA3">
        <w:rPr>
          <w:rFonts w:ascii="Arial" w:hAnsi="Arial" w:cs="Arial"/>
          <w:sz w:val="24"/>
          <w:szCs w:val="24"/>
        </w:rPr>
        <w:t xml:space="preserve">o; </w:t>
      </w:r>
      <w:proofErr w:type="gramStart"/>
      <w:r w:rsidR="00771AA9" w:rsidRPr="00F17AA3">
        <w:rPr>
          <w:rFonts w:ascii="Arial" w:hAnsi="Arial" w:cs="Arial"/>
          <w:sz w:val="24"/>
          <w:szCs w:val="24"/>
        </w:rPr>
        <w:t>so</w:t>
      </w:r>
      <w:r w:rsidR="003D7EFA" w:rsidRPr="00F17AA3">
        <w:rPr>
          <w:rFonts w:ascii="Arial" w:hAnsi="Arial" w:cs="Arial"/>
          <w:sz w:val="24"/>
          <w:szCs w:val="24"/>
        </w:rPr>
        <w:t>zinha</w:t>
      </w:r>
      <w:proofErr w:type="gramEnd"/>
      <w:r w:rsidR="003D7EFA" w:rsidRPr="00F17A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7EFA" w:rsidRPr="00F17AA3">
        <w:rPr>
          <w:rFonts w:ascii="Arial" w:hAnsi="Arial" w:cs="Arial"/>
          <w:sz w:val="24"/>
          <w:szCs w:val="24"/>
        </w:rPr>
        <w:t>ela</w:t>
      </w:r>
      <w:proofErr w:type="gramEnd"/>
      <w:r w:rsidR="003D7EFA" w:rsidRPr="00F17AA3">
        <w:rPr>
          <w:rFonts w:ascii="Arial" w:hAnsi="Arial" w:cs="Arial"/>
          <w:sz w:val="24"/>
          <w:szCs w:val="24"/>
        </w:rPr>
        <w:t xml:space="preserve"> não é capaz de desenvolver coisa alguma.</w:t>
      </w:r>
      <w:r w:rsidR="00771AA9" w:rsidRPr="00F17AA3">
        <w:rPr>
          <w:rFonts w:ascii="Arial" w:hAnsi="Arial" w:cs="Arial"/>
          <w:sz w:val="24"/>
          <w:szCs w:val="24"/>
        </w:rPr>
        <w:t xml:space="preserve"> </w:t>
      </w:r>
    </w:p>
    <w:p w:rsidR="00771AA9" w:rsidRPr="00F17AA3" w:rsidRDefault="00771AA9" w:rsidP="00AE7E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É necessário que tenhamos, simultaneamente, a potência de fazer algo e a potência de não fazer. Caso contrário, mergulharíamos numa </w:t>
      </w:r>
      <w:r w:rsidR="00904DA6" w:rsidRPr="00F17AA3">
        <w:rPr>
          <w:rFonts w:ascii="Arial" w:hAnsi="Arial" w:cs="Arial"/>
          <w:sz w:val="24"/>
          <w:szCs w:val="24"/>
        </w:rPr>
        <w:t xml:space="preserve">hiperatividade fatal. </w:t>
      </w:r>
      <w:r w:rsidR="00421E16" w:rsidRPr="00F17AA3">
        <w:rPr>
          <w:rFonts w:ascii="Arial" w:hAnsi="Arial" w:cs="Arial"/>
          <w:sz w:val="24"/>
          <w:szCs w:val="24"/>
        </w:rPr>
        <w:t>Esta hiperatividade é um modo extremamente passivo de fazer, que não permite nenhuma outra ação livre.</w:t>
      </w:r>
      <w:r w:rsidR="00BE3C52" w:rsidRPr="00F17AA3">
        <w:rPr>
          <w:rFonts w:ascii="Arial" w:hAnsi="Arial" w:cs="Arial"/>
          <w:sz w:val="24"/>
          <w:szCs w:val="24"/>
        </w:rPr>
        <w:t xml:space="preserve"> </w:t>
      </w:r>
    </w:p>
    <w:p w:rsidR="00F17AA3" w:rsidRPr="00F17AA3" w:rsidRDefault="00F17AA3" w:rsidP="00AE7E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57D42" w:rsidRPr="00F17AA3" w:rsidRDefault="00F43D0D" w:rsidP="00DB45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3. DA LEVEZA</w:t>
      </w:r>
    </w:p>
    <w:p w:rsidR="00DB45E8" w:rsidRPr="00F17AA3" w:rsidRDefault="00C15B17" w:rsidP="00DB45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AA3">
        <w:rPr>
          <w:rFonts w:ascii="Arial" w:hAnsi="Arial" w:cs="Arial"/>
          <w:b/>
          <w:sz w:val="24"/>
          <w:szCs w:val="24"/>
        </w:rPr>
        <w:t xml:space="preserve">3.1 </w:t>
      </w:r>
      <w:r w:rsidR="0060675D" w:rsidRPr="00F17AA3">
        <w:rPr>
          <w:rFonts w:ascii="Arial" w:hAnsi="Arial" w:cs="Arial"/>
          <w:b/>
          <w:sz w:val="24"/>
          <w:szCs w:val="24"/>
        </w:rPr>
        <w:t xml:space="preserve">Entre a </w:t>
      </w:r>
      <w:r w:rsidR="00DB45E8" w:rsidRPr="00F17AA3">
        <w:rPr>
          <w:rFonts w:ascii="Arial" w:hAnsi="Arial" w:cs="Arial"/>
          <w:b/>
          <w:sz w:val="24"/>
          <w:szCs w:val="24"/>
        </w:rPr>
        <w:t>leveza</w:t>
      </w:r>
      <w:r w:rsidR="0060675D" w:rsidRPr="00F17AA3">
        <w:rPr>
          <w:rFonts w:ascii="Arial" w:hAnsi="Arial" w:cs="Arial"/>
          <w:b/>
          <w:sz w:val="24"/>
          <w:szCs w:val="24"/>
        </w:rPr>
        <w:t xml:space="preserve"> e a velocidade</w:t>
      </w:r>
    </w:p>
    <w:p w:rsidR="00F64AC2" w:rsidRPr="00F17AA3" w:rsidRDefault="00F64AC2" w:rsidP="00DB45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1128" w:rsidRPr="00F17AA3" w:rsidRDefault="000939BF" w:rsidP="00ED112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Quando propusemos refletir sobre o </w:t>
      </w:r>
      <w:r w:rsidRPr="00F17AA3">
        <w:rPr>
          <w:rFonts w:ascii="Arial" w:hAnsi="Arial" w:cs="Arial"/>
          <w:i/>
          <w:sz w:val="24"/>
          <w:szCs w:val="24"/>
        </w:rPr>
        <w:t xml:space="preserve">animal laborans – </w:t>
      </w:r>
      <w:r w:rsidRPr="00F17AA3">
        <w:rPr>
          <w:rFonts w:ascii="Arial" w:hAnsi="Arial" w:cs="Arial"/>
          <w:sz w:val="24"/>
          <w:szCs w:val="24"/>
        </w:rPr>
        <w:t>quando tanto a produção quanto a ação do homens se voltam unicamente para a esfera do trabalho</w:t>
      </w:r>
      <w:r w:rsidRPr="00F17AA3">
        <w:rPr>
          <w:rFonts w:ascii="Arial" w:hAnsi="Arial" w:cs="Arial"/>
          <w:i/>
          <w:sz w:val="24"/>
          <w:szCs w:val="24"/>
        </w:rPr>
        <w:t xml:space="preserve"> – </w:t>
      </w:r>
      <w:r w:rsidRPr="00F17AA3">
        <w:rPr>
          <w:rFonts w:ascii="Arial" w:hAnsi="Arial" w:cs="Arial"/>
          <w:sz w:val="24"/>
          <w:szCs w:val="24"/>
        </w:rPr>
        <w:t>de Arendt,</w:t>
      </w:r>
      <w:r w:rsidRPr="00F17AA3">
        <w:rPr>
          <w:rFonts w:ascii="Arial" w:hAnsi="Arial" w:cs="Arial"/>
          <w:i/>
          <w:sz w:val="24"/>
          <w:szCs w:val="24"/>
        </w:rPr>
        <w:t xml:space="preserve"> </w:t>
      </w:r>
      <w:r w:rsidRPr="00F17AA3">
        <w:rPr>
          <w:rFonts w:ascii="Arial" w:hAnsi="Arial" w:cs="Arial"/>
          <w:sz w:val="24"/>
          <w:szCs w:val="24"/>
        </w:rPr>
        <w:t xml:space="preserve">e a inoperosidade, pensada por Agamben, como um operador metafísico da antropogênese que leva o indivíduo à uma dimensão política, vemos que o primeiro esgota o ser porque ele se transforma em um mero instrumento de ação, e o segundo, é movido por uma espera contemplativa, mas que tem a intenção de transformar a realidade desativando as práticas linguísticas e corpóreas, materiais e imateriais, incessantemente abre e confere ao ser vivo. Vemos que a vita activa, onde o protagonista é o </w:t>
      </w:r>
      <w:r w:rsidRPr="00F17AA3">
        <w:rPr>
          <w:rFonts w:ascii="Arial" w:hAnsi="Arial" w:cs="Arial"/>
          <w:i/>
          <w:sz w:val="24"/>
          <w:szCs w:val="24"/>
        </w:rPr>
        <w:t>homo laborans</w:t>
      </w:r>
      <w:r w:rsidRPr="00F17AA3">
        <w:rPr>
          <w:rFonts w:ascii="Arial" w:hAnsi="Arial" w:cs="Arial"/>
          <w:sz w:val="24"/>
          <w:szCs w:val="24"/>
        </w:rPr>
        <w:t xml:space="preserve"> </w:t>
      </w:r>
      <w:r w:rsidR="00A27707" w:rsidRPr="00F17AA3">
        <w:rPr>
          <w:rFonts w:ascii="Arial" w:hAnsi="Arial" w:cs="Arial"/>
          <w:sz w:val="24"/>
          <w:szCs w:val="24"/>
        </w:rPr>
        <w:t xml:space="preserve">que é hiperativo, </w:t>
      </w:r>
      <w:r w:rsidRPr="00F17AA3">
        <w:rPr>
          <w:rFonts w:ascii="Arial" w:hAnsi="Arial" w:cs="Arial"/>
          <w:sz w:val="24"/>
          <w:szCs w:val="24"/>
        </w:rPr>
        <w:t>requer uma atitude de leveza interior. Tal como veremos a seguir.</w:t>
      </w:r>
    </w:p>
    <w:p w:rsidR="007B108B" w:rsidRDefault="003C7BA1" w:rsidP="00ED1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Em oposição ao arquétipo </w:t>
      </w:r>
      <w:r w:rsidR="00ED1128" w:rsidRPr="00F17AA3">
        <w:rPr>
          <w:rFonts w:ascii="Arial" w:hAnsi="Arial" w:cs="Arial"/>
          <w:sz w:val="24"/>
          <w:szCs w:val="24"/>
        </w:rPr>
        <w:t>da frivolidade, temos a leveza-serenidade, que remete ao ideal antigo da felicidade</w:t>
      </w:r>
      <w:r w:rsidR="001B662A" w:rsidRPr="00F17AA3">
        <w:rPr>
          <w:rFonts w:ascii="Arial" w:hAnsi="Arial" w:cs="Arial"/>
          <w:sz w:val="24"/>
          <w:szCs w:val="24"/>
        </w:rPr>
        <w:t xml:space="preserve"> definida como o estado sereno em que o homem está </w:t>
      </w:r>
      <w:r w:rsidR="00E71520" w:rsidRPr="00F17AA3">
        <w:rPr>
          <w:rFonts w:ascii="Arial" w:hAnsi="Arial" w:cs="Arial"/>
          <w:sz w:val="24"/>
          <w:szCs w:val="24"/>
        </w:rPr>
        <w:t xml:space="preserve">livre de seus medos e de seus falsos desejos. Neste prisma, a sabedoria seria a paz da alma a que se chega quando </w:t>
      </w:r>
      <w:r w:rsidR="00F43D0D" w:rsidRPr="00F17AA3">
        <w:rPr>
          <w:rFonts w:ascii="Arial" w:hAnsi="Arial" w:cs="Arial"/>
          <w:sz w:val="24"/>
          <w:szCs w:val="24"/>
        </w:rPr>
        <w:t xml:space="preserve">se liberta das paixões vãs. Os filósofos antigos ensinam este modelo de vida interior e serena. Através de uma “depuração mental” a filosofia busca curar o homem, suavizar sua alma, livrá-la de seus temores e de suas paixões, </w:t>
      </w:r>
    </w:p>
    <w:p w:rsidR="003111EC" w:rsidRPr="00F17AA3" w:rsidRDefault="003111EC" w:rsidP="00ED1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43D0D" w:rsidRPr="00B928C2" w:rsidRDefault="00F43D0D" w:rsidP="007B108B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 xml:space="preserve">Sem dúvida, o conceito de leveza está pouco presente, para não dizer ausente, na filosofia antiga. Mas mesmo assim é esse imaginário que está no princípio ideal de alegria de viver que coincide com a tranquilidade da alma, com uma existência livre de medos do supérfluo e dos prazeres efêmeros. A </w:t>
      </w:r>
      <w:r w:rsidR="006E3E6F" w:rsidRPr="00B928C2">
        <w:rPr>
          <w:rFonts w:ascii="Arial" w:hAnsi="Arial" w:cs="Arial"/>
          <w:sz w:val="20"/>
          <w:szCs w:val="20"/>
        </w:rPr>
        <w:t>felicidade é o estado de uma alma aliviada do peso das coisas, das ambições, de todos os temores do futuro e do além.</w:t>
      </w:r>
      <w:r w:rsidR="007B108B" w:rsidRPr="00B928C2">
        <w:rPr>
          <w:rFonts w:ascii="Arial" w:hAnsi="Arial" w:cs="Arial"/>
          <w:sz w:val="20"/>
          <w:szCs w:val="20"/>
        </w:rPr>
        <w:t xml:space="preserve"> (LIPOVETSKY, 2015, pág.29)</w:t>
      </w:r>
    </w:p>
    <w:p w:rsidR="00516AE0" w:rsidRPr="00F17AA3" w:rsidRDefault="00516AE0" w:rsidP="007B108B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F64AC2" w:rsidRPr="00F17AA3" w:rsidRDefault="00516AE0" w:rsidP="00516A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A vida superficial e sua procura desenfreada por </w:t>
      </w:r>
      <w:r w:rsidR="005B322F" w:rsidRPr="00F17AA3">
        <w:rPr>
          <w:rFonts w:ascii="Arial" w:hAnsi="Arial" w:cs="Arial"/>
          <w:sz w:val="24"/>
          <w:szCs w:val="24"/>
        </w:rPr>
        <w:t>prazeres sempre novos não conseguem exaurir o imaginário da leveza. Na contemporaneidade, vemos a predominância de uma leveza-</w:t>
      </w:r>
      <w:r w:rsidR="00C53454" w:rsidRPr="00F17AA3">
        <w:rPr>
          <w:rFonts w:ascii="Arial" w:hAnsi="Arial" w:cs="Arial"/>
          <w:sz w:val="24"/>
          <w:szCs w:val="24"/>
        </w:rPr>
        <w:t>frívola;</w:t>
      </w:r>
      <w:r w:rsidR="005B322F" w:rsidRPr="00F17AA3">
        <w:rPr>
          <w:rFonts w:ascii="Arial" w:hAnsi="Arial" w:cs="Arial"/>
          <w:sz w:val="24"/>
          <w:szCs w:val="24"/>
        </w:rPr>
        <w:t xml:space="preserve"> </w:t>
      </w:r>
      <w:r w:rsidR="005A42A4" w:rsidRPr="00F17AA3">
        <w:rPr>
          <w:rFonts w:ascii="Arial" w:hAnsi="Arial" w:cs="Arial"/>
          <w:sz w:val="24"/>
          <w:szCs w:val="24"/>
        </w:rPr>
        <w:t>esta última juntamente com a leveza-equilíbrio forma</w:t>
      </w:r>
      <w:r w:rsidR="00C53454" w:rsidRPr="00F17AA3">
        <w:rPr>
          <w:rFonts w:ascii="Arial" w:hAnsi="Arial" w:cs="Arial"/>
          <w:sz w:val="24"/>
          <w:szCs w:val="24"/>
        </w:rPr>
        <w:t xml:space="preserve"> duas polaridades antinômicas que ainda irão dividir por muito tempo as vias de felicidade.</w:t>
      </w:r>
      <w:r w:rsidR="00D8113F" w:rsidRPr="00F17AA3">
        <w:rPr>
          <w:rFonts w:ascii="Arial" w:hAnsi="Arial" w:cs="Arial"/>
          <w:sz w:val="24"/>
          <w:szCs w:val="24"/>
        </w:rPr>
        <w:t xml:space="preserve"> </w:t>
      </w:r>
    </w:p>
    <w:p w:rsidR="00D8113F" w:rsidRPr="00B928C2" w:rsidRDefault="0036646C" w:rsidP="0036646C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>A</w:t>
      </w:r>
      <w:r w:rsidR="00D8113F" w:rsidRPr="00B928C2">
        <w:rPr>
          <w:rFonts w:ascii="Arial" w:hAnsi="Arial" w:cs="Arial"/>
          <w:sz w:val="20"/>
          <w:szCs w:val="20"/>
        </w:rPr>
        <w:t xml:space="preserve"> sabedoria seduz não apenas por envolver os prazeres pontuais e descontínuos, mas por tr</w:t>
      </w:r>
      <w:r w:rsidR="00666BF8" w:rsidRPr="00B928C2">
        <w:rPr>
          <w:rFonts w:ascii="Arial" w:hAnsi="Arial" w:cs="Arial"/>
          <w:sz w:val="20"/>
          <w:szCs w:val="20"/>
        </w:rPr>
        <w:t xml:space="preserve">atar da existência como um todo. Ela almeja o equilíbrio, a paz, a plenitude do ser, a felicidade e o que é sua substância: a </w:t>
      </w:r>
      <w:r w:rsidR="00666BF8" w:rsidRPr="00B928C2">
        <w:rPr>
          <w:rFonts w:ascii="Arial" w:hAnsi="Arial" w:cs="Arial"/>
          <w:sz w:val="20"/>
          <w:szCs w:val="20"/>
        </w:rPr>
        <w:lastRenderedPageBreak/>
        <w:t>alegria de existir. Rousseau, em páginas célebres, exaltou esse estado de “felicidade satisfatório, perfeito e pleno” que acompanha a autossatisfação, o prazer de sentir a ex</w:t>
      </w:r>
      <w:r w:rsidR="005B0085" w:rsidRPr="00B928C2">
        <w:rPr>
          <w:rFonts w:ascii="Arial" w:hAnsi="Arial" w:cs="Arial"/>
          <w:sz w:val="20"/>
          <w:szCs w:val="20"/>
        </w:rPr>
        <w:t>istência pura desconectada da me</w:t>
      </w:r>
      <w:r w:rsidR="00666BF8" w:rsidRPr="00B928C2">
        <w:rPr>
          <w:rFonts w:ascii="Arial" w:hAnsi="Arial" w:cs="Arial"/>
          <w:sz w:val="20"/>
          <w:szCs w:val="20"/>
        </w:rPr>
        <w:t>mória e de qualquer pensamento em relação ao futuro</w:t>
      </w:r>
      <w:r w:rsidRPr="00B928C2">
        <w:rPr>
          <w:rFonts w:ascii="Arial" w:hAnsi="Arial" w:cs="Arial"/>
          <w:sz w:val="20"/>
          <w:szCs w:val="20"/>
        </w:rPr>
        <w:t>. (</w:t>
      </w:r>
      <w:r w:rsidR="00F62B54" w:rsidRPr="00B928C2">
        <w:rPr>
          <w:rFonts w:ascii="Arial" w:hAnsi="Arial" w:cs="Arial"/>
          <w:sz w:val="20"/>
          <w:szCs w:val="20"/>
        </w:rPr>
        <w:t>i</w:t>
      </w:r>
      <w:r w:rsidR="005A42A4" w:rsidRPr="00B928C2">
        <w:rPr>
          <w:rFonts w:ascii="Arial" w:hAnsi="Arial" w:cs="Arial"/>
          <w:sz w:val="20"/>
          <w:szCs w:val="20"/>
        </w:rPr>
        <w:t>bid</w:t>
      </w:r>
      <w:r w:rsidRPr="00B928C2">
        <w:rPr>
          <w:rFonts w:ascii="Arial" w:hAnsi="Arial" w:cs="Arial"/>
          <w:sz w:val="20"/>
          <w:szCs w:val="20"/>
        </w:rPr>
        <w:t>, pág.29)</w:t>
      </w:r>
    </w:p>
    <w:p w:rsidR="0036646C" w:rsidRPr="00F17AA3" w:rsidRDefault="0036646C" w:rsidP="0036646C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666BF8" w:rsidRPr="00F17AA3" w:rsidRDefault="005B0085" w:rsidP="003664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A </w:t>
      </w:r>
      <w:r w:rsidR="0036646C" w:rsidRPr="00F17AA3">
        <w:rPr>
          <w:rFonts w:ascii="Arial" w:hAnsi="Arial" w:cs="Arial"/>
          <w:sz w:val="24"/>
          <w:szCs w:val="24"/>
        </w:rPr>
        <w:t>felicidade que se vive</w:t>
      </w:r>
      <w:r w:rsidR="00666BF8" w:rsidRPr="00F17AA3">
        <w:rPr>
          <w:rFonts w:ascii="Arial" w:hAnsi="Arial" w:cs="Arial"/>
          <w:sz w:val="24"/>
          <w:szCs w:val="24"/>
        </w:rPr>
        <w:t>ncia pelo simples fato de existir pl</w:t>
      </w:r>
      <w:r w:rsidR="0036646C" w:rsidRPr="00F17AA3">
        <w:rPr>
          <w:rFonts w:ascii="Arial" w:hAnsi="Arial" w:cs="Arial"/>
          <w:sz w:val="24"/>
          <w:szCs w:val="24"/>
        </w:rPr>
        <w:t>enamente</w:t>
      </w:r>
      <w:r w:rsidR="00666BF8" w:rsidRPr="00F17AA3">
        <w:rPr>
          <w:rFonts w:ascii="Arial" w:hAnsi="Arial" w:cs="Arial"/>
          <w:sz w:val="24"/>
          <w:szCs w:val="24"/>
        </w:rPr>
        <w:t xml:space="preserve"> quando se experimenta a alegria de estar no mundo.</w:t>
      </w:r>
      <w:r w:rsidR="0036646C" w:rsidRPr="00F17AA3">
        <w:rPr>
          <w:rFonts w:ascii="Arial" w:hAnsi="Arial" w:cs="Arial"/>
          <w:sz w:val="24"/>
          <w:szCs w:val="24"/>
        </w:rPr>
        <w:t xml:space="preserve"> </w:t>
      </w:r>
      <w:r w:rsidR="00666BF8" w:rsidRPr="00F17AA3">
        <w:rPr>
          <w:rFonts w:ascii="Arial" w:hAnsi="Arial" w:cs="Arial"/>
          <w:sz w:val="24"/>
          <w:szCs w:val="24"/>
        </w:rPr>
        <w:t>Para Spinoza (apud</w:t>
      </w:r>
      <w:r w:rsidR="0036646C" w:rsidRPr="00F17AA3">
        <w:rPr>
          <w:rFonts w:ascii="Arial" w:hAnsi="Arial" w:cs="Arial"/>
          <w:sz w:val="24"/>
          <w:szCs w:val="24"/>
        </w:rPr>
        <w:t xml:space="preserve"> LIPOVETSKY</w:t>
      </w:r>
      <w:r w:rsidR="005E2F6E" w:rsidRPr="00F17AA3">
        <w:rPr>
          <w:rFonts w:ascii="Arial" w:hAnsi="Arial" w:cs="Arial"/>
          <w:sz w:val="24"/>
          <w:szCs w:val="24"/>
        </w:rPr>
        <w:t>, p</w:t>
      </w:r>
      <w:r w:rsidR="0036646C" w:rsidRPr="00F17AA3">
        <w:rPr>
          <w:rFonts w:ascii="Arial" w:hAnsi="Arial" w:cs="Arial"/>
          <w:sz w:val="24"/>
          <w:szCs w:val="24"/>
        </w:rPr>
        <w:t>ág</w:t>
      </w:r>
      <w:r w:rsidR="005E2F6E" w:rsidRPr="00F17AA3">
        <w:rPr>
          <w:rFonts w:ascii="Arial" w:hAnsi="Arial" w:cs="Arial"/>
          <w:sz w:val="24"/>
          <w:szCs w:val="24"/>
        </w:rPr>
        <w:t>. 30, 2016) a alegria é um sen</w:t>
      </w:r>
      <w:r w:rsidRPr="00F17AA3">
        <w:rPr>
          <w:rFonts w:ascii="Arial" w:hAnsi="Arial" w:cs="Arial"/>
          <w:sz w:val="24"/>
          <w:szCs w:val="24"/>
        </w:rPr>
        <w:t>timento que podemos sentir</w:t>
      </w:r>
      <w:r w:rsidR="005E2F6E" w:rsidRPr="00F17AA3">
        <w:rPr>
          <w:rFonts w:ascii="Arial" w:hAnsi="Arial" w:cs="Arial"/>
          <w:sz w:val="24"/>
          <w:szCs w:val="24"/>
        </w:rPr>
        <w:t xml:space="preserve"> quando nossa força de viver se encontra aumentada. Na fenomenologia, a ale</w:t>
      </w:r>
      <w:r w:rsidR="00F117D5" w:rsidRPr="00F17AA3">
        <w:rPr>
          <w:rFonts w:ascii="Arial" w:hAnsi="Arial" w:cs="Arial"/>
          <w:sz w:val="24"/>
          <w:szCs w:val="24"/>
        </w:rPr>
        <w:t>gria não costuma ser associada a</w:t>
      </w:r>
      <w:r w:rsidR="005E2F6E" w:rsidRPr="00F17AA3">
        <w:rPr>
          <w:rFonts w:ascii="Arial" w:hAnsi="Arial" w:cs="Arial"/>
          <w:sz w:val="24"/>
          <w:szCs w:val="24"/>
        </w:rPr>
        <w:t xml:space="preserve"> um aumento da potência de agir, e sim a um alívio do peso da vida, experiência ascensorial, com uma embriaguez pela existência. Quando estamos alegres temos a impressão de planar. A alegria</w:t>
      </w:r>
      <w:proofErr w:type="gramStart"/>
      <w:r w:rsidR="005E2F6E" w:rsidRPr="00F17AA3">
        <w:rPr>
          <w:rFonts w:ascii="Arial" w:hAnsi="Arial" w:cs="Arial"/>
          <w:sz w:val="24"/>
          <w:szCs w:val="24"/>
        </w:rPr>
        <w:t>,</w:t>
      </w:r>
      <w:proofErr w:type="gramEnd"/>
      <w:r w:rsidR="005E2F6E" w:rsidRPr="00F17AA3">
        <w:rPr>
          <w:rFonts w:ascii="Arial" w:hAnsi="Arial" w:cs="Arial"/>
          <w:sz w:val="24"/>
          <w:szCs w:val="24"/>
        </w:rPr>
        <w:t xml:space="preserve"> torna-se, portanto, a mais bela e perfeita entre as manifestações da leveza subjetiva. </w:t>
      </w:r>
    </w:p>
    <w:p w:rsidR="00F64AC2" w:rsidRDefault="005E2F6E" w:rsidP="005B00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É p</w:t>
      </w:r>
      <w:r w:rsidR="005B0085" w:rsidRPr="00F17AA3">
        <w:rPr>
          <w:rFonts w:ascii="Arial" w:hAnsi="Arial" w:cs="Arial"/>
          <w:sz w:val="24"/>
          <w:szCs w:val="24"/>
        </w:rPr>
        <w:t>ossível separar essa aspiração à</w:t>
      </w:r>
      <w:r w:rsidRPr="00F17AA3">
        <w:rPr>
          <w:rFonts w:ascii="Arial" w:hAnsi="Arial" w:cs="Arial"/>
          <w:sz w:val="24"/>
          <w:szCs w:val="24"/>
        </w:rPr>
        <w:t xml:space="preserve"> leveza bem-estar dos novos mod</w:t>
      </w:r>
      <w:r w:rsidR="007128E0" w:rsidRPr="00F17AA3">
        <w:rPr>
          <w:rFonts w:ascii="Arial" w:hAnsi="Arial" w:cs="Arial"/>
          <w:sz w:val="24"/>
          <w:szCs w:val="24"/>
        </w:rPr>
        <w:t xml:space="preserve">os de vida e da organização do </w:t>
      </w:r>
      <w:r w:rsidRPr="00F17AA3">
        <w:rPr>
          <w:rFonts w:ascii="Arial" w:hAnsi="Arial" w:cs="Arial"/>
          <w:sz w:val="24"/>
          <w:szCs w:val="24"/>
        </w:rPr>
        <w:t>trabalho marcados pela velocidade, a falta de tempo, o aumento do estresse profissional e as diversas demandas da vida</w:t>
      </w:r>
      <w:r w:rsidR="00A35D20" w:rsidRPr="00F17AA3">
        <w:rPr>
          <w:rFonts w:ascii="Arial" w:hAnsi="Arial" w:cs="Arial"/>
          <w:sz w:val="24"/>
          <w:szCs w:val="24"/>
        </w:rPr>
        <w:t xml:space="preserve"> contemporânea</w:t>
      </w:r>
      <w:r w:rsidRPr="00F17AA3">
        <w:rPr>
          <w:rFonts w:ascii="Arial" w:hAnsi="Arial" w:cs="Arial"/>
          <w:sz w:val="24"/>
          <w:szCs w:val="24"/>
        </w:rPr>
        <w:t>.</w:t>
      </w:r>
      <w:r w:rsidR="007128E0" w:rsidRPr="00F17AA3">
        <w:rPr>
          <w:rFonts w:ascii="Arial" w:hAnsi="Arial" w:cs="Arial"/>
          <w:sz w:val="24"/>
          <w:szCs w:val="24"/>
        </w:rPr>
        <w:t xml:space="preserve"> </w:t>
      </w:r>
    </w:p>
    <w:p w:rsidR="001D0339" w:rsidRDefault="001D0339" w:rsidP="007128E0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p w:rsidR="005E2F6E" w:rsidRPr="00B928C2" w:rsidRDefault="00DF07E4" w:rsidP="001D033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>O culto ao bem-estar é, dessa forma, muitas vezes apresentado como uma relação ou uma compensação diante da expansão da sociedade de desempenho: quando a sobrecarga e a corrida do tempo se generalizam, a necessidade de relaxar torna-se inevitável</w:t>
      </w:r>
      <w:r w:rsidR="00836543" w:rsidRPr="00B928C2">
        <w:rPr>
          <w:rFonts w:ascii="Arial" w:hAnsi="Arial" w:cs="Arial"/>
          <w:sz w:val="20"/>
          <w:szCs w:val="20"/>
        </w:rPr>
        <w:t>. (LIPOVETSKY</w:t>
      </w:r>
      <w:r w:rsidR="007128E0" w:rsidRPr="00B928C2">
        <w:rPr>
          <w:rFonts w:ascii="Arial" w:hAnsi="Arial" w:cs="Arial"/>
          <w:sz w:val="20"/>
          <w:szCs w:val="20"/>
        </w:rPr>
        <w:t>,</w:t>
      </w:r>
      <w:r w:rsidR="00836543" w:rsidRPr="00B928C2">
        <w:rPr>
          <w:rFonts w:ascii="Arial" w:hAnsi="Arial" w:cs="Arial"/>
          <w:sz w:val="20"/>
          <w:szCs w:val="20"/>
        </w:rPr>
        <w:t xml:space="preserve"> 2015,</w:t>
      </w:r>
      <w:r w:rsidR="007128E0" w:rsidRPr="00B928C2">
        <w:rPr>
          <w:rFonts w:ascii="Arial" w:hAnsi="Arial" w:cs="Arial"/>
          <w:sz w:val="20"/>
          <w:szCs w:val="20"/>
        </w:rPr>
        <w:t xml:space="preserve"> pág. 83)</w:t>
      </w:r>
    </w:p>
    <w:p w:rsidR="007128E0" w:rsidRPr="00F17AA3" w:rsidRDefault="007128E0" w:rsidP="007128E0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p w:rsidR="00DF07E4" w:rsidRPr="00F17AA3" w:rsidRDefault="00DF07E4" w:rsidP="003458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O culto da leveza e equilibrio são duas entre as variadas faces da expressão de uma cultura hedonista, que privilegia a valorização do corpo e de seus prazeres.</w:t>
      </w:r>
    </w:p>
    <w:p w:rsidR="00DF07E4" w:rsidRDefault="00DF07E4" w:rsidP="003458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Existe uma</w:t>
      </w:r>
      <w:r w:rsidR="005A42A4" w:rsidRPr="00F17AA3">
        <w:rPr>
          <w:rFonts w:ascii="Arial" w:hAnsi="Arial" w:cs="Arial"/>
          <w:sz w:val="24"/>
          <w:szCs w:val="24"/>
        </w:rPr>
        <w:t xml:space="preserve"> busca por qualidade das experiê</w:t>
      </w:r>
      <w:r w:rsidRPr="00F17AA3">
        <w:rPr>
          <w:rFonts w:ascii="Arial" w:hAnsi="Arial" w:cs="Arial"/>
          <w:sz w:val="24"/>
          <w:szCs w:val="24"/>
        </w:rPr>
        <w:t>ncias vividas na base do culto marásico de bem-estar. Os desejos de lev</w:t>
      </w:r>
      <w:r w:rsidR="005A42A4" w:rsidRPr="00F17AA3">
        <w:rPr>
          <w:rFonts w:ascii="Arial" w:hAnsi="Arial" w:cs="Arial"/>
          <w:sz w:val="24"/>
          <w:szCs w:val="24"/>
        </w:rPr>
        <w:t>eza não residem na vontade de em</w:t>
      </w:r>
      <w:r w:rsidRPr="00F17AA3">
        <w:rPr>
          <w:rFonts w:ascii="Arial" w:hAnsi="Arial" w:cs="Arial"/>
          <w:sz w:val="24"/>
          <w:szCs w:val="24"/>
        </w:rPr>
        <w:t>a</w:t>
      </w:r>
      <w:r w:rsidR="005A42A4" w:rsidRPr="00F17AA3">
        <w:rPr>
          <w:rFonts w:ascii="Arial" w:hAnsi="Arial" w:cs="Arial"/>
          <w:sz w:val="24"/>
          <w:szCs w:val="24"/>
        </w:rPr>
        <w:t>ncipa</w:t>
      </w:r>
      <w:r w:rsidRPr="00F17AA3">
        <w:rPr>
          <w:rFonts w:ascii="Arial" w:hAnsi="Arial" w:cs="Arial"/>
          <w:sz w:val="24"/>
          <w:szCs w:val="24"/>
        </w:rPr>
        <w:t xml:space="preserve">ção individual ou numa certa “busca por sentido”, incide mais diretamente sobre uma </w:t>
      </w:r>
      <w:r w:rsidR="005A42A4" w:rsidRPr="00F17AA3">
        <w:rPr>
          <w:rFonts w:ascii="Arial" w:hAnsi="Arial" w:cs="Arial"/>
          <w:sz w:val="24"/>
          <w:szCs w:val="24"/>
        </w:rPr>
        <w:t>exigência da qua</w:t>
      </w:r>
      <w:r w:rsidRPr="00F17AA3">
        <w:rPr>
          <w:rFonts w:ascii="Arial" w:hAnsi="Arial" w:cs="Arial"/>
          <w:sz w:val="24"/>
          <w:szCs w:val="24"/>
        </w:rPr>
        <w:t>lidade de vida, ou seja, da qualidade dos momentos experienciados no tempo presente.</w:t>
      </w:r>
    </w:p>
    <w:p w:rsidR="00BA0D6A" w:rsidRPr="00F17AA3" w:rsidRDefault="00BA0D6A" w:rsidP="003458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07E4" w:rsidRDefault="00DF07E4" w:rsidP="001D033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28C2">
        <w:rPr>
          <w:rFonts w:ascii="Arial" w:hAnsi="Arial" w:cs="Arial"/>
          <w:sz w:val="20"/>
          <w:szCs w:val="20"/>
        </w:rPr>
        <w:t xml:space="preserve">Por isso, o avanço das paixões pela leveza é inseparável da grande oscilação da ordem do tempo característica da hipermodernidade que instituiu a primazia do presente social e individual. É no momento em que o presente se impõe como o eixo temporal dominante que aumentam os desejos de leveza-bem-estar: eles são a criança de nosso sistema </w:t>
      </w:r>
      <w:r w:rsidRPr="00B928C2">
        <w:rPr>
          <w:rFonts w:ascii="Arial" w:hAnsi="Arial" w:cs="Arial"/>
          <w:sz w:val="20"/>
          <w:szCs w:val="20"/>
        </w:rPr>
        <w:lastRenderedPageBreak/>
        <w:t>referencial presentista, mais predominantes que nossa cultura de desempenho.</w:t>
      </w:r>
      <w:r w:rsidR="008C6F8D" w:rsidRPr="00B928C2">
        <w:rPr>
          <w:rFonts w:ascii="Arial" w:hAnsi="Arial" w:cs="Arial"/>
          <w:sz w:val="20"/>
          <w:szCs w:val="20"/>
        </w:rPr>
        <w:t xml:space="preserve"> (i</w:t>
      </w:r>
      <w:r w:rsidR="007128E0" w:rsidRPr="00B928C2">
        <w:rPr>
          <w:rFonts w:ascii="Arial" w:hAnsi="Arial" w:cs="Arial"/>
          <w:sz w:val="20"/>
          <w:szCs w:val="20"/>
        </w:rPr>
        <w:t>bid. Pág.84</w:t>
      </w:r>
      <w:r w:rsidR="00993CA7" w:rsidRPr="00B928C2">
        <w:rPr>
          <w:rFonts w:ascii="Arial" w:hAnsi="Arial" w:cs="Arial"/>
          <w:sz w:val="20"/>
          <w:szCs w:val="20"/>
        </w:rPr>
        <w:t>)</w:t>
      </w:r>
    </w:p>
    <w:p w:rsidR="003111EC" w:rsidRDefault="003111EC" w:rsidP="001D033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3111EC" w:rsidRPr="001D0339" w:rsidRDefault="003111EC" w:rsidP="001D033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9D2CAE" w:rsidRPr="00F17AA3" w:rsidRDefault="009D2CAE" w:rsidP="003458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>A potência de agir, tão intensamente utilizada na sociedade do fazer, independe da potência do não-fazer para caminhar rumo a esta leveza. Se constitui mais amplamente, como um movimento interior que se liberta do medo e prazeres passage</w:t>
      </w:r>
      <w:r w:rsidR="00DA4394" w:rsidRPr="00F17AA3">
        <w:rPr>
          <w:rFonts w:ascii="Arial" w:hAnsi="Arial" w:cs="Arial"/>
          <w:sz w:val="24"/>
          <w:szCs w:val="24"/>
        </w:rPr>
        <w:t>iros, e se dirige para um estado de felicidade onde suaviza o peso das ambições e em relação ao futuro.</w:t>
      </w:r>
    </w:p>
    <w:p w:rsidR="00F17AA3" w:rsidRDefault="00F17AA3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1478" w:rsidRDefault="00291478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1478" w:rsidRDefault="00291478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1478" w:rsidRDefault="00291478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1478" w:rsidRDefault="00291478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1478" w:rsidRDefault="00291478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1478" w:rsidRDefault="00291478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1478" w:rsidRDefault="00291478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1478" w:rsidRDefault="00291478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2C4C" w:rsidRDefault="00492C4C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2C4C" w:rsidRDefault="00492C4C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2C4C" w:rsidRDefault="00492C4C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2C4C" w:rsidRDefault="00492C4C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2C4C" w:rsidRDefault="00492C4C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2C4C" w:rsidRDefault="00492C4C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C3BED" w:rsidRDefault="003C3BED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C3BED" w:rsidRDefault="003C3BED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F12CE" w:rsidRPr="00F17AA3" w:rsidRDefault="000F12CE" w:rsidP="000F12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AA3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5862BF" w:rsidRPr="00F17AA3" w:rsidRDefault="005862BF" w:rsidP="005862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5C1B" w:rsidRPr="00F17AA3" w:rsidRDefault="005862BF" w:rsidP="005862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AGAMBEN, Giorgio. O que é um dispositivo. In: ______. </w:t>
      </w:r>
      <w:r w:rsidRPr="00F17AA3">
        <w:rPr>
          <w:rFonts w:ascii="Arial" w:hAnsi="Arial" w:cs="Arial"/>
          <w:b/>
          <w:sz w:val="24"/>
          <w:szCs w:val="24"/>
        </w:rPr>
        <w:t xml:space="preserve">O que é o contemporâneo? E outros ensaios. </w:t>
      </w:r>
      <w:r w:rsidRPr="00F17AA3">
        <w:rPr>
          <w:rFonts w:ascii="Arial" w:hAnsi="Arial" w:cs="Arial"/>
          <w:sz w:val="24"/>
          <w:szCs w:val="24"/>
        </w:rPr>
        <w:t>Trad. Vinícius Nicastro Honesko. Chapecó: Argos, 2009.</w:t>
      </w:r>
    </w:p>
    <w:p w:rsidR="00F874FE" w:rsidRPr="00F17AA3" w:rsidRDefault="00865C1B" w:rsidP="00865C1B">
      <w:pPr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AGAMBEN, Giorgio. </w:t>
      </w:r>
      <w:r w:rsidRPr="00F17AA3">
        <w:rPr>
          <w:rFonts w:ascii="Arial" w:hAnsi="Arial" w:cs="Arial"/>
          <w:b/>
          <w:sz w:val="24"/>
          <w:szCs w:val="24"/>
        </w:rPr>
        <w:t xml:space="preserve">O reino e a glória: uma genealogia teológica da economia e do governo. </w:t>
      </w:r>
      <w:r w:rsidR="00357A1F" w:rsidRPr="00F17AA3">
        <w:rPr>
          <w:rFonts w:ascii="Arial" w:hAnsi="Arial" w:cs="Arial"/>
          <w:sz w:val="24"/>
          <w:szCs w:val="24"/>
        </w:rPr>
        <w:t>H</w:t>
      </w:r>
      <w:r w:rsidRPr="00F17AA3">
        <w:rPr>
          <w:rFonts w:ascii="Arial" w:hAnsi="Arial" w:cs="Arial"/>
          <w:sz w:val="24"/>
          <w:szCs w:val="24"/>
        </w:rPr>
        <w:t>omo sacer, II, 2/ Tradução Selvino J. Assmann. – São Paulo: Boitempo, 2011.</w:t>
      </w:r>
    </w:p>
    <w:p w:rsidR="00F874FE" w:rsidRDefault="00F874FE" w:rsidP="00F874FE">
      <w:pPr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AGAMBEN, Giorgio. </w:t>
      </w:r>
      <w:proofErr w:type="gramStart"/>
      <w:r w:rsidRPr="00F17AA3">
        <w:rPr>
          <w:rFonts w:ascii="Arial" w:hAnsi="Arial" w:cs="Arial"/>
          <w:b/>
          <w:sz w:val="24"/>
          <w:szCs w:val="24"/>
        </w:rPr>
        <w:t>Opus</w:t>
      </w:r>
      <w:proofErr w:type="gramEnd"/>
      <w:r w:rsidRPr="00F17AA3">
        <w:rPr>
          <w:rFonts w:ascii="Arial" w:hAnsi="Arial" w:cs="Arial"/>
          <w:b/>
          <w:sz w:val="24"/>
          <w:szCs w:val="24"/>
        </w:rPr>
        <w:t xml:space="preserve"> Dei: arqueologia do ofício</w:t>
      </w:r>
      <w:r w:rsidRPr="00F17AA3">
        <w:rPr>
          <w:rFonts w:ascii="Arial" w:hAnsi="Arial" w:cs="Arial"/>
          <w:sz w:val="24"/>
          <w:szCs w:val="24"/>
        </w:rPr>
        <w:t xml:space="preserve">. Homo sacer, II, 5. Tradução Daniel Arruda Nascimento. 1. </w:t>
      </w:r>
      <w:proofErr w:type="gramStart"/>
      <w:r w:rsidR="00AD7527">
        <w:rPr>
          <w:rFonts w:ascii="Arial" w:hAnsi="Arial" w:cs="Arial"/>
          <w:sz w:val="24"/>
          <w:szCs w:val="24"/>
        </w:rPr>
        <w:t>e</w:t>
      </w:r>
      <w:r w:rsidRPr="00F17AA3">
        <w:rPr>
          <w:rFonts w:ascii="Arial" w:hAnsi="Arial" w:cs="Arial"/>
          <w:sz w:val="24"/>
          <w:szCs w:val="24"/>
        </w:rPr>
        <w:t>d</w:t>
      </w:r>
      <w:proofErr w:type="gramEnd"/>
      <w:r w:rsidRPr="00F17AA3">
        <w:rPr>
          <w:rFonts w:ascii="Arial" w:hAnsi="Arial" w:cs="Arial"/>
          <w:sz w:val="24"/>
          <w:szCs w:val="24"/>
        </w:rPr>
        <w:t>. – São Paulo: Boitempo, 2013.</w:t>
      </w:r>
    </w:p>
    <w:p w:rsidR="00AD7527" w:rsidRDefault="00AD7527" w:rsidP="00F87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AGAMBEN, Giorgio. </w:t>
      </w:r>
      <w:r w:rsidRPr="00775E33">
        <w:rPr>
          <w:rFonts w:ascii="Arial" w:hAnsi="Arial" w:cs="Arial"/>
          <w:b/>
          <w:sz w:val="24"/>
          <w:szCs w:val="24"/>
        </w:rPr>
        <w:t>O uso dos corpos</w:t>
      </w:r>
      <w:r>
        <w:rPr>
          <w:rFonts w:ascii="Arial" w:hAnsi="Arial" w:cs="Arial"/>
          <w:sz w:val="24"/>
          <w:szCs w:val="24"/>
        </w:rPr>
        <w:t>. Tradução: Selvino J. Assmann. – 1.ed. – São Paulo: Boitempo, 2017.</w:t>
      </w:r>
    </w:p>
    <w:p w:rsidR="00775E33" w:rsidRPr="00775E33" w:rsidRDefault="00775E33" w:rsidP="00775E33">
      <w:pPr>
        <w:rPr>
          <w:rFonts w:ascii="Arial" w:hAnsi="Arial" w:cs="Arial"/>
          <w:sz w:val="24"/>
          <w:szCs w:val="24"/>
        </w:rPr>
      </w:pPr>
      <w:r w:rsidRPr="00775E33">
        <w:rPr>
          <w:rFonts w:ascii="Arial" w:hAnsi="Arial" w:cs="Arial"/>
          <w:sz w:val="24"/>
          <w:szCs w:val="24"/>
        </w:rPr>
        <w:t xml:space="preserve">ARENDT, Hannah. </w:t>
      </w:r>
      <w:r w:rsidRPr="00775E33">
        <w:rPr>
          <w:rFonts w:ascii="Arial" w:hAnsi="Arial" w:cs="Arial"/>
          <w:b/>
          <w:sz w:val="24"/>
          <w:szCs w:val="24"/>
        </w:rPr>
        <w:t>A Condição Humana</w:t>
      </w:r>
      <w:r w:rsidRPr="00775E33">
        <w:rPr>
          <w:rFonts w:ascii="Arial" w:hAnsi="Arial" w:cs="Arial"/>
          <w:sz w:val="24"/>
          <w:szCs w:val="24"/>
        </w:rPr>
        <w:t>. (1958). Tradução</w:t>
      </w:r>
      <w:r>
        <w:rPr>
          <w:rFonts w:ascii="Arial" w:hAnsi="Arial" w:cs="Arial"/>
          <w:sz w:val="24"/>
          <w:szCs w:val="24"/>
        </w:rPr>
        <w:t xml:space="preserve"> de Roberto Raposo. 10ª </w:t>
      </w:r>
      <w:proofErr w:type="gramStart"/>
      <w:r>
        <w:rPr>
          <w:rFonts w:ascii="Arial" w:hAnsi="Arial" w:cs="Arial"/>
          <w:sz w:val="24"/>
          <w:szCs w:val="24"/>
        </w:rPr>
        <w:t>edição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775E33">
        <w:rPr>
          <w:rFonts w:ascii="Arial" w:hAnsi="Arial" w:cs="Arial"/>
          <w:sz w:val="24"/>
          <w:szCs w:val="24"/>
        </w:rPr>
        <w:t>Rio de Janeiro: Forense Universitária, 2009.</w:t>
      </w:r>
    </w:p>
    <w:p w:rsidR="00775E33" w:rsidRPr="00F17AA3" w:rsidRDefault="00775E33" w:rsidP="00775E33">
      <w:pPr>
        <w:rPr>
          <w:rFonts w:ascii="Arial" w:hAnsi="Arial" w:cs="Arial"/>
          <w:sz w:val="24"/>
          <w:szCs w:val="24"/>
        </w:rPr>
      </w:pPr>
      <w:r w:rsidRPr="00775E33">
        <w:rPr>
          <w:rFonts w:ascii="Arial" w:hAnsi="Arial" w:cs="Arial"/>
          <w:sz w:val="24"/>
          <w:szCs w:val="24"/>
        </w:rPr>
        <w:t xml:space="preserve">ARENDT, Hannah. </w:t>
      </w:r>
      <w:r w:rsidRPr="00775E33">
        <w:rPr>
          <w:rFonts w:ascii="Arial" w:hAnsi="Arial" w:cs="Arial"/>
          <w:b/>
          <w:sz w:val="24"/>
          <w:szCs w:val="24"/>
        </w:rPr>
        <w:t>Trabalho, obra e ação</w:t>
      </w:r>
      <w:r w:rsidRPr="00775E33">
        <w:rPr>
          <w:rFonts w:ascii="Arial" w:hAnsi="Arial" w:cs="Arial"/>
          <w:sz w:val="24"/>
          <w:szCs w:val="24"/>
        </w:rPr>
        <w:t xml:space="preserve">. In Hannah Arendt e a condição </w:t>
      </w:r>
      <w:r>
        <w:rPr>
          <w:rFonts w:ascii="Arial" w:hAnsi="Arial" w:cs="Arial"/>
          <w:sz w:val="24"/>
          <w:szCs w:val="24"/>
        </w:rPr>
        <w:t xml:space="preserve">humana. Adriano </w:t>
      </w:r>
      <w:r w:rsidRPr="00775E33">
        <w:rPr>
          <w:rFonts w:ascii="Arial" w:hAnsi="Arial" w:cs="Arial"/>
          <w:sz w:val="24"/>
          <w:szCs w:val="24"/>
        </w:rPr>
        <w:t>Correia (Org.). Salvador: Quarteto, 2006.</w:t>
      </w:r>
    </w:p>
    <w:p w:rsidR="00F874FE" w:rsidRPr="00F17AA3" w:rsidRDefault="00F874FE" w:rsidP="00F874FE">
      <w:pPr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HAN, Byung-Chul. </w:t>
      </w:r>
      <w:r w:rsidRPr="00F17AA3">
        <w:rPr>
          <w:rFonts w:ascii="Arial" w:hAnsi="Arial" w:cs="Arial"/>
          <w:b/>
          <w:sz w:val="24"/>
          <w:szCs w:val="24"/>
        </w:rPr>
        <w:t xml:space="preserve">Sociedade do cansaço. </w:t>
      </w:r>
      <w:r w:rsidRPr="00F17AA3">
        <w:rPr>
          <w:rFonts w:ascii="Arial" w:hAnsi="Arial" w:cs="Arial"/>
          <w:sz w:val="24"/>
          <w:szCs w:val="24"/>
        </w:rPr>
        <w:t>Tradução de Enio Paulo Giachini. – Petrópolis, RJ</w:t>
      </w:r>
      <w:r w:rsidR="002E0589" w:rsidRPr="00F17AA3">
        <w:rPr>
          <w:rFonts w:ascii="Arial" w:hAnsi="Arial" w:cs="Arial"/>
          <w:sz w:val="24"/>
          <w:szCs w:val="24"/>
        </w:rPr>
        <w:t>: Vozes, 2015.</w:t>
      </w:r>
    </w:p>
    <w:p w:rsidR="00204CCB" w:rsidRPr="00F17AA3" w:rsidRDefault="00204CCB" w:rsidP="00F874FE">
      <w:pPr>
        <w:rPr>
          <w:rFonts w:ascii="Arial" w:hAnsi="Arial" w:cs="Arial"/>
          <w:sz w:val="24"/>
          <w:szCs w:val="24"/>
        </w:rPr>
      </w:pPr>
      <w:r w:rsidRPr="00F17AA3">
        <w:rPr>
          <w:rFonts w:ascii="Arial" w:hAnsi="Arial" w:cs="Arial"/>
          <w:sz w:val="24"/>
          <w:szCs w:val="24"/>
        </w:rPr>
        <w:t xml:space="preserve">LIPOVETSKY, Gilles. </w:t>
      </w:r>
      <w:r w:rsidRPr="00F17AA3">
        <w:rPr>
          <w:rFonts w:ascii="Arial" w:hAnsi="Arial" w:cs="Arial"/>
          <w:b/>
          <w:sz w:val="24"/>
          <w:szCs w:val="24"/>
        </w:rPr>
        <w:t>Da leveza: rumo a uma civilação sem peso</w:t>
      </w:r>
      <w:r w:rsidRPr="00F17AA3">
        <w:rPr>
          <w:rFonts w:ascii="Arial" w:hAnsi="Arial" w:cs="Arial"/>
          <w:sz w:val="24"/>
          <w:szCs w:val="24"/>
        </w:rPr>
        <w:t>. Tradução: Idalina Lopes. – Barueri, SP: Manole, 2016.</w:t>
      </w:r>
    </w:p>
    <w:p w:rsidR="00204CCB" w:rsidRPr="00F17AA3" w:rsidRDefault="00204CCB" w:rsidP="00F874FE">
      <w:pPr>
        <w:rPr>
          <w:rFonts w:ascii="Arial" w:hAnsi="Arial" w:cs="Arial"/>
          <w:sz w:val="24"/>
          <w:szCs w:val="24"/>
        </w:rPr>
      </w:pPr>
    </w:p>
    <w:p w:rsidR="00204CCB" w:rsidRPr="00F17AA3" w:rsidRDefault="00204CCB" w:rsidP="00F874FE">
      <w:pPr>
        <w:rPr>
          <w:rFonts w:ascii="Arial" w:hAnsi="Arial" w:cs="Arial"/>
          <w:sz w:val="24"/>
          <w:szCs w:val="24"/>
        </w:rPr>
      </w:pPr>
    </w:p>
    <w:p w:rsidR="000F12CE" w:rsidRPr="00F17AA3" w:rsidRDefault="000F12CE" w:rsidP="00F874FE">
      <w:pPr>
        <w:rPr>
          <w:rFonts w:ascii="Arial" w:hAnsi="Arial" w:cs="Arial"/>
          <w:sz w:val="24"/>
          <w:szCs w:val="24"/>
        </w:rPr>
      </w:pPr>
    </w:p>
    <w:sectPr w:rsidR="000F12CE" w:rsidRPr="00F17AA3" w:rsidSect="00F17AA3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54" w:rsidRDefault="005E4954" w:rsidP="006E3BD5">
      <w:pPr>
        <w:spacing w:after="0" w:line="240" w:lineRule="auto"/>
      </w:pPr>
      <w:r>
        <w:separator/>
      </w:r>
    </w:p>
  </w:endnote>
  <w:endnote w:type="continuationSeparator" w:id="0">
    <w:p w:rsidR="005E4954" w:rsidRDefault="005E4954" w:rsidP="006E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54" w:rsidRDefault="005E4954" w:rsidP="006E3BD5">
      <w:pPr>
        <w:spacing w:after="0" w:line="240" w:lineRule="auto"/>
      </w:pPr>
      <w:r>
        <w:separator/>
      </w:r>
    </w:p>
  </w:footnote>
  <w:footnote w:type="continuationSeparator" w:id="0">
    <w:p w:rsidR="005E4954" w:rsidRDefault="005E4954" w:rsidP="006E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599096"/>
      <w:docPartObj>
        <w:docPartGallery w:val="Page Numbers (Top of Page)"/>
        <w:docPartUnique/>
      </w:docPartObj>
    </w:sdtPr>
    <w:sdtEndPr/>
    <w:sdtContent>
      <w:p w:rsidR="006E3BD5" w:rsidRDefault="006E3BD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034" w:rsidRPr="00EE2034">
          <w:rPr>
            <w:noProof/>
            <w:lang w:val="pt-PT"/>
          </w:rPr>
          <w:t>16</w:t>
        </w:r>
        <w:r>
          <w:fldChar w:fldCharType="end"/>
        </w:r>
      </w:p>
    </w:sdtContent>
  </w:sdt>
  <w:p w:rsidR="006E3BD5" w:rsidRDefault="006E3B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7B7"/>
    <w:multiLevelType w:val="multilevel"/>
    <w:tmpl w:val="A8B82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C16398"/>
    <w:multiLevelType w:val="hybridMultilevel"/>
    <w:tmpl w:val="5E3E0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0115C"/>
    <w:multiLevelType w:val="multilevel"/>
    <w:tmpl w:val="E04C6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A7F21BE"/>
    <w:multiLevelType w:val="hybridMultilevel"/>
    <w:tmpl w:val="EC0AE600"/>
    <w:lvl w:ilvl="0" w:tplc="CD220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B3"/>
    <w:rsid w:val="00001057"/>
    <w:rsid w:val="0003266A"/>
    <w:rsid w:val="00061573"/>
    <w:rsid w:val="00064975"/>
    <w:rsid w:val="00074E72"/>
    <w:rsid w:val="000939BF"/>
    <w:rsid w:val="000B40D0"/>
    <w:rsid w:val="000D6FCD"/>
    <w:rsid w:val="000D74BC"/>
    <w:rsid w:val="000E46D2"/>
    <w:rsid w:val="000E6B41"/>
    <w:rsid w:val="000F12CE"/>
    <w:rsid w:val="00107981"/>
    <w:rsid w:val="00107D5A"/>
    <w:rsid w:val="0012150D"/>
    <w:rsid w:val="00136C2D"/>
    <w:rsid w:val="0015137F"/>
    <w:rsid w:val="00157D42"/>
    <w:rsid w:val="0016370F"/>
    <w:rsid w:val="001774F7"/>
    <w:rsid w:val="001856BB"/>
    <w:rsid w:val="00195CF3"/>
    <w:rsid w:val="001B662A"/>
    <w:rsid w:val="001B78D3"/>
    <w:rsid w:val="001D0339"/>
    <w:rsid w:val="001D5054"/>
    <w:rsid w:val="001E02E2"/>
    <w:rsid w:val="001E37C4"/>
    <w:rsid w:val="001F27D8"/>
    <w:rsid w:val="00204CCB"/>
    <w:rsid w:val="002618DC"/>
    <w:rsid w:val="002815B6"/>
    <w:rsid w:val="0028515C"/>
    <w:rsid w:val="00285746"/>
    <w:rsid w:val="00291478"/>
    <w:rsid w:val="002957A0"/>
    <w:rsid w:val="00296530"/>
    <w:rsid w:val="002A3A9B"/>
    <w:rsid w:val="002B2C62"/>
    <w:rsid w:val="002B7811"/>
    <w:rsid w:val="002D03AC"/>
    <w:rsid w:val="002D1C47"/>
    <w:rsid w:val="002D7588"/>
    <w:rsid w:val="002E0589"/>
    <w:rsid w:val="002E5AF4"/>
    <w:rsid w:val="002F24A1"/>
    <w:rsid w:val="002F4080"/>
    <w:rsid w:val="0031015A"/>
    <w:rsid w:val="003111EC"/>
    <w:rsid w:val="003458A9"/>
    <w:rsid w:val="00351551"/>
    <w:rsid w:val="00351CE8"/>
    <w:rsid w:val="00357A1F"/>
    <w:rsid w:val="0036646C"/>
    <w:rsid w:val="00372B83"/>
    <w:rsid w:val="00381383"/>
    <w:rsid w:val="0038356C"/>
    <w:rsid w:val="003926EF"/>
    <w:rsid w:val="00392FB3"/>
    <w:rsid w:val="0039413A"/>
    <w:rsid w:val="003A4A3A"/>
    <w:rsid w:val="003C0C3A"/>
    <w:rsid w:val="003C3BED"/>
    <w:rsid w:val="003C7BA1"/>
    <w:rsid w:val="003D7EFA"/>
    <w:rsid w:val="00405BD6"/>
    <w:rsid w:val="00410B12"/>
    <w:rsid w:val="00421E16"/>
    <w:rsid w:val="004309C0"/>
    <w:rsid w:val="004513B4"/>
    <w:rsid w:val="004543DD"/>
    <w:rsid w:val="00465873"/>
    <w:rsid w:val="00473CB3"/>
    <w:rsid w:val="00474725"/>
    <w:rsid w:val="00475569"/>
    <w:rsid w:val="00492C4C"/>
    <w:rsid w:val="0049449C"/>
    <w:rsid w:val="004A38AF"/>
    <w:rsid w:val="004A65D5"/>
    <w:rsid w:val="004C7124"/>
    <w:rsid w:val="004D14C8"/>
    <w:rsid w:val="004D4F27"/>
    <w:rsid w:val="004F6ACC"/>
    <w:rsid w:val="00516AE0"/>
    <w:rsid w:val="00527AB4"/>
    <w:rsid w:val="00527F53"/>
    <w:rsid w:val="00532CA4"/>
    <w:rsid w:val="005626FB"/>
    <w:rsid w:val="00571A01"/>
    <w:rsid w:val="005862BF"/>
    <w:rsid w:val="005955E3"/>
    <w:rsid w:val="005A42A4"/>
    <w:rsid w:val="005B0085"/>
    <w:rsid w:val="005B2E10"/>
    <w:rsid w:val="005B322F"/>
    <w:rsid w:val="005B4B53"/>
    <w:rsid w:val="005D6DA0"/>
    <w:rsid w:val="005E2F6E"/>
    <w:rsid w:val="005E4954"/>
    <w:rsid w:val="005E6F78"/>
    <w:rsid w:val="00600CDD"/>
    <w:rsid w:val="00604F06"/>
    <w:rsid w:val="0060675D"/>
    <w:rsid w:val="00613FC7"/>
    <w:rsid w:val="00616A2A"/>
    <w:rsid w:val="006263F9"/>
    <w:rsid w:val="006369D7"/>
    <w:rsid w:val="00642A34"/>
    <w:rsid w:val="0065047B"/>
    <w:rsid w:val="00655040"/>
    <w:rsid w:val="00666BF8"/>
    <w:rsid w:val="00673C0B"/>
    <w:rsid w:val="006B3FD3"/>
    <w:rsid w:val="006C037F"/>
    <w:rsid w:val="006E3BD5"/>
    <w:rsid w:val="006E3E6F"/>
    <w:rsid w:val="006F2F15"/>
    <w:rsid w:val="006F6DB3"/>
    <w:rsid w:val="007024D1"/>
    <w:rsid w:val="007128E0"/>
    <w:rsid w:val="007164C3"/>
    <w:rsid w:val="00744D6F"/>
    <w:rsid w:val="0075332A"/>
    <w:rsid w:val="00771AA9"/>
    <w:rsid w:val="00775E33"/>
    <w:rsid w:val="00785AE1"/>
    <w:rsid w:val="00794E49"/>
    <w:rsid w:val="007B108B"/>
    <w:rsid w:val="007C42BA"/>
    <w:rsid w:val="007D32E9"/>
    <w:rsid w:val="007D41C1"/>
    <w:rsid w:val="007D7EE5"/>
    <w:rsid w:val="007E305F"/>
    <w:rsid w:val="00805566"/>
    <w:rsid w:val="00821422"/>
    <w:rsid w:val="0082630D"/>
    <w:rsid w:val="00832F1A"/>
    <w:rsid w:val="00836543"/>
    <w:rsid w:val="0084200E"/>
    <w:rsid w:val="00865C1B"/>
    <w:rsid w:val="00871B5B"/>
    <w:rsid w:val="00871D0E"/>
    <w:rsid w:val="00882783"/>
    <w:rsid w:val="008C4EA6"/>
    <w:rsid w:val="008C6F8D"/>
    <w:rsid w:val="008E17CB"/>
    <w:rsid w:val="008E6E82"/>
    <w:rsid w:val="0090306D"/>
    <w:rsid w:val="00904DA6"/>
    <w:rsid w:val="00917D3D"/>
    <w:rsid w:val="009202EB"/>
    <w:rsid w:val="009225A6"/>
    <w:rsid w:val="00930BC9"/>
    <w:rsid w:val="00940B0F"/>
    <w:rsid w:val="0097628C"/>
    <w:rsid w:val="009868DE"/>
    <w:rsid w:val="00993CA7"/>
    <w:rsid w:val="009A0726"/>
    <w:rsid w:val="009D24EB"/>
    <w:rsid w:val="009D2CAE"/>
    <w:rsid w:val="009F626A"/>
    <w:rsid w:val="00A1340A"/>
    <w:rsid w:val="00A253D3"/>
    <w:rsid w:val="00A27707"/>
    <w:rsid w:val="00A35D20"/>
    <w:rsid w:val="00A47B86"/>
    <w:rsid w:val="00A57FAC"/>
    <w:rsid w:val="00A6196F"/>
    <w:rsid w:val="00A73822"/>
    <w:rsid w:val="00A84BEB"/>
    <w:rsid w:val="00A93F97"/>
    <w:rsid w:val="00AA38A6"/>
    <w:rsid w:val="00AA4CCB"/>
    <w:rsid w:val="00AB52BF"/>
    <w:rsid w:val="00AB6574"/>
    <w:rsid w:val="00AC4138"/>
    <w:rsid w:val="00AC4EF2"/>
    <w:rsid w:val="00AD7527"/>
    <w:rsid w:val="00AE1F7B"/>
    <w:rsid w:val="00AE7E97"/>
    <w:rsid w:val="00AF1609"/>
    <w:rsid w:val="00B171AD"/>
    <w:rsid w:val="00B32EE0"/>
    <w:rsid w:val="00B5564F"/>
    <w:rsid w:val="00B618BF"/>
    <w:rsid w:val="00B67725"/>
    <w:rsid w:val="00B7003C"/>
    <w:rsid w:val="00B7180F"/>
    <w:rsid w:val="00B928C2"/>
    <w:rsid w:val="00B92EE3"/>
    <w:rsid w:val="00BA0D6A"/>
    <w:rsid w:val="00BC244A"/>
    <w:rsid w:val="00BE0173"/>
    <w:rsid w:val="00BE3C52"/>
    <w:rsid w:val="00BF4053"/>
    <w:rsid w:val="00BF7C0A"/>
    <w:rsid w:val="00C0695B"/>
    <w:rsid w:val="00C07A5F"/>
    <w:rsid w:val="00C15B17"/>
    <w:rsid w:val="00C20EA4"/>
    <w:rsid w:val="00C53454"/>
    <w:rsid w:val="00C57662"/>
    <w:rsid w:val="00C623DD"/>
    <w:rsid w:val="00C6343B"/>
    <w:rsid w:val="00C8384D"/>
    <w:rsid w:val="00C83CFA"/>
    <w:rsid w:val="00C91D47"/>
    <w:rsid w:val="00CB7D02"/>
    <w:rsid w:val="00CC5BCE"/>
    <w:rsid w:val="00CD6F4F"/>
    <w:rsid w:val="00CF0DDF"/>
    <w:rsid w:val="00D000BE"/>
    <w:rsid w:val="00D11CAC"/>
    <w:rsid w:val="00D1554B"/>
    <w:rsid w:val="00D16117"/>
    <w:rsid w:val="00D16395"/>
    <w:rsid w:val="00D22653"/>
    <w:rsid w:val="00D27DCE"/>
    <w:rsid w:val="00D36CD6"/>
    <w:rsid w:val="00D3796B"/>
    <w:rsid w:val="00D55FA9"/>
    <w:rsid w:val="00D702FE"/>
    <w:rsid w:val="00D70501"/>
    <w:rsid w:val="00D8113F"/>
    <w:rsid w:val="00DA4394"/>
    <w:rsid w:val="00DA4C57"/>
    <w:rsid w:val="00DA7C28"/>
    <w:rsid w:val="00DB45E8"/>
    <w:rsid w:val="00DC60E2"/>
    <w:rsid w:val="00DE377B"/>
    <w:rsid w:val="00DE499F"/>
    <w:rsid w:val="00DE4A2E"/>
    <w:rsid w:val="00DE69BA"/>
    <w:rsid w:val="00DF07E4"/>
    <w:rsid w:val="00E073A9"/>
    <w:rsid w:val="00E07570"/>
    <w:rsid w:val="00E23DE7"/>
    <w:rsid w:val="00E33A33"/>
    <w:rsid w:val="00E43ECB"/>
    <w:rsid w:val="00E458CE"/>
    <w:rsid w:val="00E71520"/>
    <w:rsid w:val="00E72EE6"/>
    <w:rsid w:val="00E85610"/>
    <w:rsid w:val="00EA4F3F"/>
    <w:rsid w:val="00EA7B99"/>
    <w:rsid w:val="00EB2C20"/>
    <w:rsid w:val="00EC7019"/>
    <w:rsid w:val="00ED1128"/>
    <w:rsid w:val="00EE2034"/>
    <w:rsid w:val="00EE318B"/>
    <w:rsid w:val="00EF25D3"/>
    <w:rsid w:val="00EF5484"/>
    <w:rsid w:val="00EF70FF"/>
    <w:rsid w:val="00F05FD8"/>
    <w:rsid w:val="00F1103D"/>
    <w:rsid w:val="00F117D5"/>
    <w:rsid w:val="00F17AA3"/>
    <w:rsid w:val="00F30A6B"/>
    <w:rsid w:val="00F3621B"/>
    <w:rsid w:val="00F365A9"/>
    <w:rsid w:val="00F373D0"/>
    <w:rsid w:val="00F40889"/>
    <w:rsid w:val="00F43D0D"/>
    <w:rsid w:val="00F62B54"/>
    <w:rsid w:val="00F63DA2"/>
    <w:rsid w:val="00F64AC2"/>
    <w:rsid w:val="00F757BE"/>
    <w:rsid w:val="00F81023"/>
    <w:rsid w:val="00F811AF"/>
    <w:rsid w:val="00F83BE1"/>
    <w:rsid w:val="00F874FE"/>
    <w:rsid w:val="00FA1BF4"/>
    <w:rsid w:val="00FC312C"/>
    <w:rsid w:val="00FE33B1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B0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E3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3BD5"/>
  </w:style>
  <w:style w:type="paragraph" w:styleId="Rodap">
    <w:name w:val="footer"/>
    <w:basedOn w:val="Normal"/>
    <w:link w:val="RodapCarcter"/>
    <w:uiPriority w:val="99"/>
    <w:unhideWhenUsed/>
    <w:rsid w:val="006E3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3BD5"/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BF7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BF7C0A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B0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E3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3BD5"/>
  </w:style>
  <w:style w:type="paragraph" w:styleId="Rodap">
    <w:name w:val="footer"/>
    <w:basedOn w:val="Normal"/>
    <w:link w:val="RodapCarcter"/>
    <w:uiPriority w:val="99"/>
    <w:unhideWhenUsed/>
    <w:rsid w:val="006E3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3BD5"/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BF7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BF7C0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3199-5ABC-4751-A858-8B133A6C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16</Pages>
  <Words>5102</Words>
  <Characters>27556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Kleber</dc:creator>
  <cp:lastModifiedBy>Kleber</cp:lastModifiedBy>
  <cp:revision>48</cp:revision>
  <dcterms:created xsi:type="dcterms:W3CDTF">2018-03-29T17:24:00Z</dcterms:created>
  <dcterms:modified xsi:type="dcterms:W3CDTF">2018-05-28T00:31:00Z</dcterms:modified>
</cp:coreProperties>
</file>